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255C8" w14:textId="77777777" w:rsidR="000D0539" w:rsidRPr="00F860A5" w:rsidRDefault="000D0539" w:rsidP="000D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361E10E" w14:textId="77777777" w:rsidR="000D0539" w:rsidRPr="00F860A5" w:rsidRDefault="000D0539" w:rsidP="000D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D039240" w14:textId="77777777" w:rsidR="000D0539" w:rsidRPr="00F860A5" w:rsidRDefault="000D0539" w:rsidP="000D05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січня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Другої палати</w:t>
      </w:r>
    </w:p>
    <w:p w14:paraId="0D0E9BFC" w14:textId="77777777" w:rsidR="000D0539" w:rsidRPr="0035222B" w:rsidRDefault="000D0539" w:rsidP="000D053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вісім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Коліуш О.Л., </w:t>
      </w:r>
      <w:r w:rsidRPr="00F860A5">
        <w:rPr>
          <w:rFonts w:ascii="Times New Roman" w:hAnsi="Times New Roman" w:cs="Times New Roman"/>
          <w:sz w:val="26"/>
          <w:szCs w:val="26"/>
          <w:lang w:val="uk-UA"/>
        </w:rPr>
        <w:t>Богоніс М.Б.,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Волкова Л.М.,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Шевчук Г.М.</w:t>
      </w:r>
    </w:p>
    <w:p w14:paraId="3DB1EBCB" w14:textId="3779C41E" w:rsidR="0070311E" w:rsidRPr="0070311E" w:rsidRDefault="0070311E" w:rsidP="0070311E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70311E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 до Апостолівського районного суду Дніпропетровської області.</w:t>
      </w:r>
    </w:p>
    <w:p w14:paraId="51D71816" w14:textId="77777777" w:rsidR="0070311E" w:rsidRDefault="0070311E" w:rsidP="000D0539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FEF7D8" w14:textId="77777777" w:rsidR="000D0539" w:rsidRPr="00E543A9" w:rsidRDefault="000D0539" w:rsidP="000D0539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751D05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Мар’їнського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Донецької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Шкарлат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Яни Юріївни до Апостолівського районного суду Дніпропетровської області для здійснення правосуддя строком на один рік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(член Комісії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Волкова Л.М.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не брал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участі в розгляді цього питання).</w:t>
      </w:r>
    </w:p>
    <w:p w14:paraId="177700DF" w14:textId="77777777" w:rsidR="000D0539" w:rsidRPr="00F40A51" w:rsidRDefault="000D0539" w:rsidP="000D053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B6937F6" w14:textId="77777777" w:rsidR="000D0539" w:rsidRPr="0073231B" w:rsidRDefault="000D0539" w:rsidP="000D0539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6436D1">
        <w:rPr>
          <w:rFonts w:ascii="Times New Roman" w:hAnsi="Times New Roman" w:cs="Times New Roman"/>
          <w:sz w:val="26"/>
          <w:szCs w:val="26"/>
          <w:lang w:val="uk-UA"/>
        </w:rPr>
        <w:t xml:space="preserve">Вища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1E94C71D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у внесенні до Вищої ради правосуддя подання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до Подільського районного суду міста Києва судді Центрального районного суду міста Маріуполя Донецької області Мельник Ірини Олексіївни.</w:t>
      </w:r>
    </w:p>
    <w:p w14:paraId="4CA768D8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у внесенні до Вищої ради правосуддя подання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до Подільського районного суду міста Києва судді Добропільського міськрайонного суду Донецької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Корнєєвої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Владлени Вікторівни.</w:t>
      </w:r>
    </w:p>
    <w:p w14:paraId="4D6E00FB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у внесенні до Вищої ради правосуддя подання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до Подільського районного суду міста Києва судді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Новомиргородського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Кіровоградської області Лещенко Олени Василівни.</w:t>
      </w:r>
    </w:p>
    <w:p w14:paraId="10288736" w14:textId="63147318" w:rsidR="000D0539" w:rsidRPr="00F40A51" w:rsidRDefault="000D0539" w:rsidP="000D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Продовжити строк розгляду питання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внесення подання про відрядження </w:t>
      </w:r>
      <w:r w:rsidR="007F724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шести</w:t>
      </w:r>
      <w:bookmarkStart w:id="3" w:name="_GoBack"/>
      <w:bookmarkEnd w:id="3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суддів до Подільського районного суду міста Києва до 11 лютого 2026 року.</w:t>
      </w:r>
    </w:p>
    <w:p w14:paraId="7DD7D6EA" w14:textId="77777777" w:rsidR="000D0539" w:rsidRPr="0073231B" w:rsidRDefault="000D0539" w:rsidP="000D0539">
      <w:pPr>
        <w:pStyle w:val="a3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C5CC6F7" w14:textId="77777777" w:rsidR="000D0539" w:rsidRDefault="000D0539" w:rsidP="000D0539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7323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6E49EA96" w14:textId="77777777" w:rsidR="000D0539" w:rsidRPr="00F40A51" w:rsidRDefault="000D0539" w:rsidP="000D0539">
      <w:pPr>
        <w:pStyle w:val="a3"/>
        <w:widowControl w:val="0"/>
        <w:tabs>
          <w:tab w:val="left" w:pos="284"/>
        </w:tabs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до Пустомитівського районного суду Львівської області судді Шептицького міського суду Львівської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Дем’яновської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Юлії Дмитрівни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строком на один рік.</w:t>
      </w:r>
    </w:p>
    <w:p w14:paraId="24B97C2C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у внесенні до Вищої ради правосуддя подання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про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відрядження до Пустомитівського районного суду Львівської області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таких</w:t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суддів:</w:t>
      </w:r>
    </w:p>
    <w:p w14:paraId="7ADD6B3D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Рокитнівського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районного суду Рівненської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Качмар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Марії Ярославівни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1B67F966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Дніпровського районного суду міста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Кам’янського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Дніпропетровської області Левицької Наталії Василівни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7ED789CE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Індустріального районного суду міста Дніпра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Дребот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Ірини Ярославівни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2DCE962E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Первомайського міськрайонного суду Миколаївської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Хемич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Оксани Богданівни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69641D61" w14:textId="77777777" w:rsidR="000D0539" w:rsidRPr="00F40A51" w:rsidRDefault="000D0539" w:rsidP="000D0539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Торецького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Мигалевича</w:t>
      </w:r>
      <w:proofErr w:type="spellEnd"/>
      <w:r w:rsidRPr="00F40A51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Валерія Володимировича.</w:t>
      </w:r>
    </w:p>
    <w:p w14:paraId="40C7F4B2" w14:textId="77777777" w:rsidR="000D0539" w:rsidRPr="00E543A9" w:rsidRDefault="000D0539" w:rsidP="000D0539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7323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Добропільського міськрайонного суду Донецької області </w:t>
      </w:r>
      <w:proofErr w:type="spellStart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Корнєєвої</w:t>
      </w:r>
      <w:proofErr w:type="spellEnd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Владлени Вікторівни</w:t>
      </w:r>
      <w:r w:rsidRPr="00E543A9">
        <w:rPr>
          <w:rFonts w:eastAsia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до</w:t>
      </w:r>
      <w:r w:rsidRPr="00E543A9">
        <w:rPr>
          <w:rFonts w:eastAsia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lastRenderedPageBreak/>
        <w:t>Апостолівського районного суду Дніпропетровської області для здійснення правосуддя строком на один рік.</w:t>
      </w:r>
    </w:p>
    <w:p w14:paraId="52031E10" w14:textId="77777777" w:rsidR="000D0539" w:rsidRPr="00E543A9" w:rsidRDefault="000D0539" w:rsidP="000D0539">
      <w:pPr>
        <w:pStyle w:val="a3"/>
        <w:widowControl w:val="0"/>
        <w:tabs>
          <w:tab w:val="left" w:pos="284"/>
        </w:tabs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CA53E00" w14:textId="77777777" w:rsidR="000D0539" w:rsidRPr="00E543A9" w:rsidRDefault="000D0539" w:rsidP="000D0539">
      <w:pPr>
        <w:pStyle w:val="a3"/>
        <w:numPr>
          <w:ilvl w:val="0"/>
          <w:numId w:val="3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Вища</w:t>
      </w:r>
      <w:r w:rsidRPr="0073231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436D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кваліфікаційна комісія суддів України вирішила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до Вищої ради правосуддя подання з рекомендацією про відрядження судді </w:t>
      </w:r>
      <w:proofErr w:type="spellStart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Торецького</w:t>
      </w:r>
      <w:proofErr w:type="spellEnd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міського суду Донецької області </w:t>
      </w:r>
      <w:proofErr w:type="spellStart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Мигалевича</w:t>
      </w:r>
      <w:proofErr w:type="spellEnd"/>
      <w:r w:rsidRPr="00E543A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Валерія Володимировича до Апостолівського районного суду Дніпропетровської області для здійснення правосуддя строком на один рік.</w:t>
      </w:r>
    </w:p>
    <w:p w14:paraId="4A487F4F" w14:textId="77777777" w:rsidR="000D0539" w:rsidRPr="00E543A9" w:rsidRDefault="000D0539" w:rsidP="000D0539">
      <w:pPr>
        <w:pStyle w:val="a3"/>
        <w:widowControl w:val="0"/>
        <w:tabs>
          <w:tab w:val="left" w:pos="284"/>
        </w:tabs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A48D676" w14:textId="77777777" w:rsidR="000D0539" w:rsidRPr="00E543A9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375841C3" w14:textId="77777777" w:rsidR="000D0539" w:rsidRPr="00E543A9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FDFA7F6" w14:textId="77777777" w:rsidR="000D0539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23B6534" w14:textId="77777777" w:rsidR="000D0539" w:rsidRPr="00151888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4BA657C1" w14:textId="77777777" w:rsidR="000D0539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781551D" w14:textId="77777777" w:rsidR="000D0539" w:rsidRDefault="000D0539" w:rsidP="000D053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2C7"/>
    <w:multiLevelType w:val="hybridMultilevel"/>
    <w:tmpl w:val="DC8EE1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0D0539"/>
    <w:rsid w:val="00236D04"/>
    <w:rsid w:val="0062709E"/>
    <w:rsid w:val="00690547"/>
    <w:rsid w:val="006D6068"/>
    <w:rsid w:val="0070311E"/>
    <w:rsid w:val="007F7242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3137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1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6</cp:revision>
  <dcterms:created xsi:type="dcterms:W3CDTF">2026-01-15T14:49:00Z</dcterms:created>
  <dcterms:modified xsi:type="dcterms:W3CDTF">2026-01-27T08:16:00Z</dcterms:modified>
</cp:coreProperties>
</file>