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D02D7" w14:textId="77777777" w:rsidR="00FB2B70" w:rsidRDefault="00FB2B70" w:rsidP="00FB2B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BE2E858" w14:textId="77777777" w:rsidR="00FB2B70" w:rsidRDefault="00FB2B70" w:rsidP="00FB2B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AF84392" w14:textId="77777777" w:rsidR="00FB2B70" w:rsidRDefault="00FB2B70" w:rsidP="00FB2B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листопада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1451C71" w14:textId="77777777" w:rsidR="00FB2B70" w:rsidRDefault="00FB2B70" w:rsidP="00FB2B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361042D" w14:textId="77777777" w:rsidR="00FB2B70" w:rsidRDefault="00FB2B70" w:rsidP="00FB2B7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13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3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Мельник Р.І., Сидорович Р.М., Чумак С.Ю.</w:t>
      </w:r>
    </w:p>
    <w:p w14:paraId="2BEA061E" w14:textId="77777777" w:rsidR="00FB2B70" w:rsidRPr="00AA00A6" w:rsidRDefault="00FB2B70" w:rsidP="00FB2B7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02A65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170C8F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170C8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не включила до переліку питань засідання питання </w:t>
      </w:r>
      <w:r w:rsidRPr="00AA00A6">
        <w:rPr>
          <w:rFonts w:ascii="Times New Roman" w:hAnsi="Times New Roman" w:cs="Times New Roman"/>
          <w:iCs/>
          <w:sz w:val="26"/>
          <w:szCs w:val="26"/>
          <w:lang w:val="uk-UA"/>
        </w:rPr>
        <w:t>щодо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підтвердження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здатності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кандидата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gramStart"/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на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посаду</w:t>
      </w:r>
      <w:proofErr w:type="gramEnd"/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судді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Ширіної</w:t>
      </w:r>
      <w:proofErr w:type="spellEnd"/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Світлани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Анатоліївни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здійснювати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правосуддя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в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апеляційному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загальному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суді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в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межах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конкурсу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оголошеного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рішенням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Комісії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від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14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вересня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2023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року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№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94/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зп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-23 (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зі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A00A6">
        <w:rPr>
          <w:rFonts w:ascii="Times New Roman" w:hAnsi="Times New Roman" w:cs="Times New Roman" w:hint="cs"/>
          <w:color w:val="000000" w:themeColor="text1"/>
          <w:sz w:val="26"/>
          <w:szCs w:val="26"/>
          <w:lang w:val="uk-UA"/>
        </w:rPr>
        <w:t>змінами</w:t>
      </w:r>
      <w:r w:rsidRPr="00AA00A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4BF98996" w14:textId="77777777" w:rsidR="00FB2B70" w:rsidRDefault="00FB2B70" w:rsidP="00FB2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3F200D6B" w14:textId="77777777" w:rsidR="00FB2B70" w:rsidRPr="00054FC2" w:rsidRDefault="00FB2B70" w:rsidP="00FB2B7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Кононенко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Тетян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у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Олександрівн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 такою, що підтвердила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54FC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4BAF981D" w14:textId="77777777" w:rsidR="00FB2B70" w:rsidRPr="008606FA" w:rsidRDefault="00FB2B70" w:rsidP="00FB2B7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A6B6D00" w14:textId="77777777" w:rsidR="00FB2B70" w:rsidRPr="00054FC2" w:rsidRDefault="00FB2B70" w:rsidP="00FB2B7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Лебеженка</w:t>
      </w:r>
      <w:proofErr w:type="spellEnd"/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Володимира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Олександровича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загальному суді.</w:t>
      </w:r>
    </w:p>
    <w:p w14:paraId="76415204" w14:textId="77777777" w:rsidR="00FB2B70" w:rsidRPr="008606FA" w:rsidRDefault="00FB2B70" w:rsidP="00FB2B7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2F46C6C" w14:textId="77777777" w:rsidR="00FB2B70" w:rsidRPr="00054FC2" w:rsidRDefault="00FB2B70" w:rsidP="00FB2B7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Мух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у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Романа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Михайловича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загальному суді.</w:t>
      </w:r>
    </w:p>
    <w:p w14:paraId="35F04693" w14:textId="77777777" w:rsidR="00FB2B70" w:rsidRPr="00631270" w:rsidRDefault="00FB2B70" w:rsidP="00FB2B7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DD038FC" w14:textId="77777777" w:rsidR="00FB2B70" w:rsidRPr="00CC7C56" w:rsidRDefault="00FB2B70" w:rsidP="00FB2B7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Пулика</w:t>
      </w:r>
      <w:proofErr w:type="spellEnd"/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Михайла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54FC2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Васильовича</w:t>
      </w:r>
      <w:r w:rsidRPr="00054F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загальному суді </w:t>
      </w:r>
      <w:r w:rsidRPr="00054FC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>член Комісії Богоніс М.Б. не брав участі в розгляді цього питання).</w:t>
      </w:r>
    </w:p>
    <w:p w14:paraId="1827159C" w14:textId="77777777" w:rsidR="00FB2B70" w:rsidRPr="00CC7C56" w:rsidRDefault="00FB2B70" w:rsidP="00FB2B7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E74B107" w14:textId="77777777" w:rsidR="00FB2B70" w:rsidRPr="00CC7C56" w:rsidRDefault="00FB2B70" w:rsidP="00FB2B7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визнати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Котубея</w:t>
      </w:r>
      <w:proofErr w:type="spellEnd"/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Івана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Івановича таким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що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підтвердив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здатність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здійснювати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правосуддя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апеляційному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C7C56">
        <w:rPr>
          <w:rFonts w:ascii="Times New Roman" w:hAnsi="Times New Roman" w:cs="Times New Roman"/>
          <w:sz w:val="26"/>
          <w:szCs w:val="26"/>
          <w:lang w:val="uk-UA"/>
        </w:rPr>
        <w:t>член Комісії Богоніс М.Б. не брав участі в розгляді цього питання).</w:t>
      </w:r>
    </w:p>
    <w:p w14:paraId="4DB82B97" w14:textId="77777777" w:rsidR="00FB2B70" w:rsidRPr="008606FA" w:rsidRDefault="00FB2B70" w:rsidP="00FB2B7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D6D15BA" w14:textId="77777777" w:rsidR="00FB2B70" w:rsidRPr="00CC7C56" w:rsidRDefault="00FB2B70" w:rsidP="00FB2B7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End w:id="0"/>
      <w:bookmarkEnd w:id="2"/>
      <w:r w:rsidRPr="0063127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щодо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забезпечення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загального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доступу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до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суддівського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досьє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декларацій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родинних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зв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en-US" w:eastAsia="uk-UA"/>
        </w:rPr>
        <w:t>’</w:t>
      </w:r>
      <w:proofErr w:type="spellStart"/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язків</w:t>
      </w:r>
      <w:proofErr w:type="spellEnd"/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та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доброчесності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C7C56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судді</w:t>
      </w:r>
      <w:r w:rsidRPr="00CC7C5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CE73A31" w14:textId="77777777" w:rsidR="00FB2B70" w:rsidRPr="00CC7C56" w:rsidRDefault="00FB2B70" w:rsidP="00FB2B7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E01D6B">
        <w:rPr>
          <w:rFonts w:ascii="Times New Roman" w:hAnsi="Times New Roman" w:cs="Times New Roman"/>
          <w:sz w:val="26"/>
          <w:szCs w:val="26"/>
        </w:rPr>
        <w:t xml:space="preserve">За результатами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вказаного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E01D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1D6B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DB0376D" w14:textId="77777777" w:rsidR="00FB2B70" w:rsidRDefault="00FB2B70" w:rsidP="00FB2B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F5028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нести</w:t>
      </w:r>
      <w:proofErr w:type="spellEnd"/>
      <w:r w:rsidRPr="00F5028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зміни до пункту 5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резолютивної частини рішення Вищої кваліфікаційної комісії суддів України від 01 жовтня 2025 року № 182/зп-25 шляхом заміни цифр та слів «з 17 листопада 2025 року» словами «згідно з окремим рішенням Комісії».</w:t>
      </w:r>
    </w:p>
    <w:p w14:paraId="4C4B3154" w14:textId="77777777" w:rsidR="00FB2B70" w:rsidRDefault="00FB2B70" w:rsidP="00FB2B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Звернутися до Вищої ради правосуддя, Ради суддів України, Комітету з питань правової політики Верховної ради України з пропозицією розглянути питання щодо розробки організаційних та законодавчих заходів, спрямованих на досягнення балансу між правом на доступ до інформації та інтересами захисту національної безпеки </w:t>
      </w:r>
      <w:r w:rsidRPr="006D467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6D467C">
        <w:rPr>
          <w:rFonts w:ascii="Times New Roman" w:hAnsi="Times New Roman" w:cs="Times New Roman"/>
          <w:sz w:val="26"/>
          <w:szCs w:val="26"/>
          <w:lang w:val="uk-UA"/>
        </w:rPr>
        <w:t>член Комісії Богоніс М.Б. не брав участі в розгляді цього питання).</w:t>
      </w:r>
    </w:p>
    <w:p w14:paraId="60C8478F" w14:textId="77777777" w:rsidR="008523B8" w:rsidRDefault="008523B8">
      <w:bookmarkStart w:id="4" w:name="_GoBack"/>
      <w:bookmarkEnd w:id="4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D188F168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F13C22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2025-11-18T10:02:00Z</dcterms:created>
  <dcterms:modified xsi:type="dcterms:W3CDTF">2025-11-18T10:02:00Z</dcterms:modified>
</cp:coreProperties>
</file>