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93946" w14:textId="40D2A935" w:rsidR="00F8157F" w:rsidRPr="00F8157F" w:rsidRDefault="00F8157F" w:rsidP="00F8157F">
      <w:pPr>
        <w:shd w:val="clear" w:color="auto" w:fill="FFFFFF"/>
        <w:tabs>
          <w:tab w:val="left" w:pos="3969"/>
        </w:tabs>
        <w:spacing w:after="0" w:line="1" w:lineRule="atLeast"/>
        <w:ind w:leftChars="-1" w:left="1" w:right="-15" w:hangingChars="1" w:hanging="3"/>
        <w:jc w:val="center"/>
        <w:textDirection w:val="btLr"/>
        <w:textAlignment w:val="top"/>
        <w:outlineLvl w:val="0"/>
        <w:rPr>
          <w:rFonts w:ascii="Times New Roman" w:eastAsia="Times New Roman" w:hAnsi="Times New Roman" w:cs="Times New Roman"/>
          <w:color w:val="000000"/>
          <w:position w:val="-1"/>
          <w:sz w:val="28"/>
          <w:szCs w:val="28"/>
          <w:lang w:eastAsia="ar-SA"/>
        </w:rPr>
      </w:pPr>
      <w:r w:rsidRPr="00F8157F">
        <w:rPr>
          <w:rFonts w:ascii="Times New Roman" w:eastAsia="Times New Roman" w:hAnsi="Times New Roman" w:cs="Times New Roman"/>
          <w:noProof/>
          <w:position w:val="-1"/>
          <w:sz w:val="28"/>
          <w:szCs w:val="28"/>
          <w:lang w:eastAsia="uk-UA"/>
        </w:rPr>
        <w:drawing>
          <wp:inline distT="0" distB="0" distL="0" distR="0" wp14:anchorId="3A0ABD34" wp14:editId="38055D22">
            <wp:extent cx="543560" cy="716915"/>
            <wp:effectExtent l="0" t="0" r="889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915"/>
                    </a:xfrm>
                    <a:prstGeom prst="rect">
                      <a:avLst/>
                    </a:prstGeom>
                    <a:noFill/>
                    <a:ln>
                      <a:noFill/>
                    </a:ln>
                  </pic:spPr>
                </pic:pic>
              </a:graphicData>
            </a:graphic>
          </wp:inline>
        </w:drawing>
      </w:r>
    </w:p>
    <w:p w14:paraId="01E713EA" w14:textId="77777777" w:rsidR="00F8157F" w:rsidRPr="00F8157F" w:rsidRDefault="00F8157F" w:rsidP="00F8157F">
      <w:pPr>
        <w:pBdr>
          <w:top w:val="nil"/>
          <w:left w:val="nil"/>
          <w:bottom w:val="nil"/>
          <w:right w:val="nil"/>
          <w:between w:val="nil"/>
        </w:pBdr>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lang w:eastAsia="ar-SA"/>
        </w:rPr>
      </w:pPr>
    </w:p>
    <w:p w14:paraId="18F3B78D" w14:textId="77777777" w:rsidR="00F8157F" w:rsidRPr="00F8157F" w:rsidRDefault="00F8157F" w:rsidP="00F8157F">
      <w:pPr>
        <w:pBdr>
          <w:top w:val="nil"/>
          <w:left w:val="nil"/>
          <w:bottom w:val="nil"/>
          <w:right w:val="nil"/>
          <w:between w:val="nil"/>
        </w:pBdr>
        <w:spacing w:after="0" w:line="240" w:lineRule="auto"/>
        <w:ind w:leftChars="-1" w:left="2" w:right="57" w:hangingChars="1" w:hanging="4"/>
        <w:jc w:val="center"/>
        <w:textDirection w:val="btLr"/>
        <w:textAlignment w:val="top"/>
        <w:outlineLvl w:val="0"/>
        <w:rPr>
          <w:rFonts w:ascii="Times New Roman" w:eastAsia="Times New Roman" w:hAnsi="Times New Roman" w:cs="Times New Roman"/>
          <w:color w:val="000000"/>
          <w:position w:val="-1"/>
          <w:sz w:val="36"/>
          <w:szCs w:val="36"/>
          <w:lang w:eastAsia="ar-SA"/>
        </w:rPr>
      </w:pPr>
      <w:r w:rsidRPr="00F8157F">
        <w:rPr>
          <w:rFonts w:ascii="Times New Roman" w:eastAsia="Times New Roman" w:hAnsi="Times New Roman" w:cs="Times New Roman"/>
          <w:color w:val="000000"/>
          <w:position w:val="-1"/>
          <w:sz w:val="36"/>
          <w:szCs w:val="36"/>
          <w:lang w:eastAsia="ar-SA"/>
        </w:rPr>
        <w:t>ВИЩА КВАЛІФІКАЦІЙНА КОМІСІЯ СУДДІВ УКРАЇНИ</w:t>
      </w:r>
    </w:p>
    <w:p w14:paraId="58D550E6" w14:textId="77777777" w:rsidR="00F8157F" w:rsidRPr="00C531B2" w:rsidRDefault="00F8157F" w:rsidP="00F8157F">
      <w:pPr>
        <w:pBdr>
          <w:top w:val="nil"/>
          <w:left w:val="nil"/>
          <w:bottom w:val="nil"/>
          <w:right w:val="nil"/>
          <w:between w:val="nil"/>
        </w:pBdr>
        <w:spacing w:after="0" w:line="240" w:lineRule="auto"/>
        <w:ind w:leftChars="-1" w:right="57" w:hangingChars="1" w:hanging="2"/>
        <w:jc w:val="center"/>
        <w:textDirection w:val="btLr"/>
        <w:textAlignment w:val="top"/>
        <w:outlineLvl w:val="0"/>
        <w:rPr>
          <w:rFonts w:ascii="Times New Roman" w:eastAsia="Times New Roman" w:hAnsi="Times New Roman" w:cs="Times New Roman"/>
          <w:color w:val="000000"/>
          <w:position w:val="-1"/>
          <w:sz w:val="16"/>
          <w:szCs w:val="16"/>
          <w:lang w:eastAsia="ar-SA"/>
        </w:rPr>
      </w:pPr>
    </w:p>
    <w:p w14:paraId="0A8D6CA3" w14:textId="1337F38F" w:rsidR="00F8157F" w:rsidRPr="001259A8" w:rsidRDefault="0072072D" w:rsidP="00F8157F">
      <w:pPr>
        <w:pBdr>
          <w:top w:val="nil"/>
          <w:left w:val="nil"/>
          <w:bottom w:val="nil"/>
          <w:right w:val="nil"/>
          <w:between w:val="nil"/>
        </w:pBd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12</w:t>
      </w:r>
      <w:r w:rsidR="00F8157F" w:rsidRPr="001259A8">
        <w:rPr>
          <w:rFonts w:ascii="Times New Roman" w:eastAsia="Times New Roman" w:hAnsi="Times New Roman" w:cs="Times New Roman"/>
          <w:color w:val="000000"/>
          <w:position w:val="-1"/>
          <w:sz w:val="26"/>
          <w:szCs w:val="26"/>
          <w:lang w:eastAsia="ar-SA"/>
        </w:rPr>
        <w:t xml:space="preserve"> лютого 2026 року</w:t>
      </w:r>
      <w:r w:rsidR="00F8157F" w:rsidRPr="001259A8">
        <w:rPr>
          <w:rFonts w:ascii="Times New Roman" w:eastAsia="Times New Roman" w:hAnsi="Times New Roman" w:cs="Times New Roman"/>
          <w:color w:val="000000"/>
          <w:position w:val="-1"/>
          <w:sz w:val="26"/>
          <w:szCs w:val="26"/>
          <w:lang w:eastAsia="ar-SA"/>
        </w:rPr>
        <w:tab/>
      </w:r>
      <w:r w:rsidR="00F8157F" w:rsidRPr="001259A8">
        <w:rPr>
          <w:rFonts w:ascii="Times New Roman" w:eastAsia="Times New Roman" w:hAnsi="Times New Roman" w:cs="Times New Roman"/>
          <w:color w:val="000000"/>
          <w:position w:val="-1"/>
          <w:sz w:val="26"/>
          <w:szCs w:val="26"/>
          <w:lang w:eastAsia="ar-SA"/>
        </w:rPr>
        <w:tab/>
      </w:r>
      <w:r w:rsidR="00F8157F" w:rsidRPr="001259A8">
        <w:rPr>
          <w:rFonts w:ascii="Times New Roman" w:eastAsia="Times New Roman" w:hAnsi="Times New Roman" w:cs="Times New Roman"/>
          <w:color w:val="000000"/>
          <w:position w:val="-1"/>
          <w:sz w:val="26"/>
          <w:szCs w:val="26"/>
          <w:lang w:eastAsia="ar-SA"/>
        </w:rPr>
        <w:tab/>
      </w:r>
      <w:r w:rsidR="00F8157F" w:rsidRPr="001259A8">
        <w:rPr>
          <w:rFonts w:ascii="Times New Roman" w:eastAsia="Times New Roman" w:hAnsi="Times New Roman" w:cs="Times New Roman"/>
          <w:color w:val="000000"/>
          <w:position w:val="-1"/>
          <w:sz w:val="26"/>
          <w:szCs w:val="26"/>
          <w:lang w:eastAsia="ar-SA"/>
        </w:rPr>
        <w:tab/>
      </w:r>
      <w:r w:rsidR="00F8157F" w:rsidRPr="001259A8">
        <w:rPr>
          <w:rFonts w:ascii="Times New Roman" w:eastAsia="Times New Roman" w:hAnsi="Times New Roman" w:cs="Times New Roman"/>
          <w:color w:val="000000"/>
          <w:position w:val="-1"/>
          <w:sz w:val="26"/>
          <w:szCs w:val="26"/>
          <w:lang w:eastAsia="ar-SA"/>
        </w:rPr>
        <w:tab/>
      </w:r>
      <w:r w:rsidR="00F8157F" w:rsidRPr="001259A8">
        <w:rPr>
          <w:rFonts w:ascii="Times New Roman" w:eastAsia="Times New Roman" w:hAnsi="Times New Roman" w:cs="Times New Roman"/>
          <w:color w:val="000000"/>
          <w:position w:val="-1"/>
          <w:sz w:val="26"/>
          <w:szCs w:val="26"/>
          <w:lang w:eastAsia="ar-SA"/>
        </w:rPr>
        <w:tab/>
      </w:r>
      <w:r w:rsidR="00F8157F" w:rsidRPr="001259A8">
        <w:rPr>
          <w:rFonts w:ascii="Times New Roman" w:eastAsia="Times New Roman" w:hAnsi="Times New Roman" w:cs="Times New Roman"/>
          <w:color w:val="000000"/>
          <w:position w:val="-1"/>
          <w:sz w:val="26"/>
          <w:szCs w:val="26"/>
          <w:lang w:eastAsia="ar-SA"/>
        </w:rPr>
        <w:tab/>
        <w:t xml:space="preserve"> </w:t>
      </w:r>
      <w:r w:rsidR="00F8157F" w:rsidRPr="001259A8">
        <w:rPr>
          <w:rFonts w:ascii="Times New Roman" w:eastAsia="Times New Roman" w:hAnsi="Times New Roman" w:cs="Times New Roman"/>
          <w:color w:val="000000"/>
          <w:position w:val="-1"/>
          <w:sz w:val="26"/>
          <w:szCs w:val="26"/>
          <w:lang w:eastAsia="ar-SA"/>
        </w:rPr>
        <w:tab/>
      </w:r>
      <w:r w:rsidR="00E25B20">
        <w:rPr>
          <w:rFonts w:ascii="Times New Roman" w:eastAsia="Times New Roman" w:hAnsi="Times New Roman" w:cs="Times New Roman"/>
          <w:color w:val="000000"/>
          <w:position w:val="-1"/>
          <w:sz w:val="26"/>
          <w:szCs w:val="26"/>
          <w:lang w:eastAsia="ar-SA"/>
        </w:rPr>
        <w:tab/>
        <w:t xml:space="preserve">  </w:t>
      </w:r>
      <w:r w:rsidR="00F8157F" w:rsidRPr="001259A8">
        <w:rPr>
          <w:rFonts w:ascii="Times New Roman" w:eastAsia="Times New Roman" w:hAnsi="Times New Roman" w:cs="Times New Roman"/>
          <w:color w:val="000000"/>
          <w:position w:val="-1"/>
          <w:sz w:val="26"/>
          <w:szCs w:val="26"/>
          <w:lang w:eastAsia="ar-SA"/>
        </w:rPr>
        <w:t>м. Київ</w:t>
      </w:r>
    </w:p>
    <w:p w14:paraId="6E8D5DF6" w14:textId="77777777" w:rsidR="00F8157F" w:rsidRPr="001259A8" w:rsidRDefault="00F8157F" w:rsidP="00F8157F">
      <w:pPr>
        <w:pBdr>
          <w:top w:val="nil"/>
          <w:left w:val="nil"/>
          <w:bottom w:val="nil"/>
          <w:right w:val="nil"/>
          <w:between w:val="nil"/>
        </w:pBdr>
        <w:shd w:val="clear" w:color="auto" w:fill="FFFFFF"/>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00"/>
          <w:position w:val="-1"/>
          <w:sz w:val="26"/>
          <w:szCs w:val="26"/>
          <w:lang w:eastAsia="ar-SA"/>
        </w:rPr>
      </w:pPr>
    </w:p>
    <w:p w14:paraId="405AA1C6" w14:textId="1016A411" w:rsidR="00F8157F" w:rsidRPr="001259A8" w:rsidRDefault="00F8157F" w:rsidP="00F8157F">
      <w:pPr>
        <w:pBdr>
          <w:top w:val="nil"/>
          <w:left w:val="nil"/>
          <w:bottom w:val="nil"/>
          <w:right w:val="nil"/>
          <w:between w:val="nil"/>
        </w:pBdr>
        <w:shd w:val="clear" w:color="auto" w:fill="FFFFFF"/>
        <w:spacing w:after="0" w:line="240" w:lineRule="auto"/>
        <w:ind w:leftChars="-1" w:left="1" w:right="134" w:hangingChars="1" w:hanging="3"/>
        <w:jc w:val="center"/>
        <w:textDirection w:val="btLr"/>
        <w:textAlignment w:val="top"/>
        <w:outlineLvl w:val="0"/>
        <w:rPr>
          <w:rFonts w:ascii="Times New Roman" w:eastAsia="Times New Roman" w:hAnsi="Times New Roman" w:cs="Times New Roman"/>
          <w:color w:val="000000"/>
          <w:position w:val="-1"/>
          <w:sz w:val="26"/>
          <w:szCs w:val="26"/>
          <w:u w:val="single"/>
          <w:lang w:eastAsia="ar-SA"/>
        </w:rPr>
      </w:pPr>
      <w:r w:rsidRPr="001259A8">
        <w:rPr>
          <w:rFonts w:ascii="Times New Roman" w:eastAsia="Times New Roman" w:hAnsi="Times New Roman" w:cs="Times New Roman"/>
          <w:color w:val="000000"/>
          <w:position w:val="-1"/>
          <w:sz w:val="26"/>
          <w:szCs w:val="26"/>
          <w:lang w:eastAsia="ar-SA"/>
        </w:rPr>
        <w:t xml:space="preserve">Р І Ш Е Н </w:t>
      </w:r>
      <w:proofErr w:type="spellStart"/>
      <w:r w:rsidRPr="001259A8">
        <w:rPr>
          <w:rFonts w:ascii="Times New Roman" w:eastAsia="Times New Roman" w:hAnsi="Times New Roman" w:cs="Times New Roman"/>
          <w:color w:val="000000"/>
          <w:position w:val="-1"/>
          <w:sz w:val="26"/>
          <w:szCs w:val="26"/>
          <w:lang w:eastAsia="ar-SA"/>
        </w:rPr>
        <w:t>Н</w:t>
      </w:r>
      <w:proofErr w:type="spellEnd"/>
      <w:r w:rsidRPr="001259A8">
        <w:rPr>
          <w:rFonts w:ascii="Times New Roman" w:eastAsia="Times New Roman" w:hAnsi="Times New Roman" w:cs="Times New Roman"/>
          <w:color w:val="000000"/>
          <w:position w:val="-1"/>
          <w:sz w:val="26"/>
          <w:szCs w:val="26"/>
          <w:lang w:eastAsia="ar-SA"/>
        </w:rPr>
        <w:t xml:space="preserve"> Я  № </w:t>
      </w:r>
      <w:r w:rsidR="00751BC5">
        <w:rPr>
          <w:rFonts w:ascii="Times New Roman" w:eastAsia="Times New Roman" w:hAnsi="Times New Roman" w:cs="Times New Roman"/>
          <w:color w:val="000000"/>
          <w:position w:val="-1"/>
          <w:sz w:val="26"/>
          <w:szCs w:val="26"/>
          <w:u w:val="single"/>
          <w:lang w:eastAsia="ar-SA"/>
        </w:rPr>
        <w:t>63/вс-26</w:t>
      </w:r>
    </w:p>
    <w:p w14:paraId="6FFD090F" w14:textId="77777777" w:rsidR="00F8157F" w:rsidRPr="001259A8" w:rsidRDefault="00F8157F" w:rsidP="00F8157F">
      <w:pPr>
        <w:pBdr>
          <w:top w:val="nil"/>
          <w:left w:val="nil"/>
          <w:bottom w:val="nil"/>
          <w:right w:val="nil"/>
          <w:between w:val="nil"/>
        </w:pBdr>
        <w:shd w:val="clear" w:color="auto" w:fill="FFFFFF"/>
        <w:tabs>
          <w:tab w:val="left" w:pos="567"/>
        </w:tabs>
        <w:spacing w:after="0" w:line="240" w:lineRule="auto"/>
        <w:ind w:leftChars="-1" w:left="1" w:right="-1" w:hangingChars="1" w:hanging="3"/>
        <w:jc w:val="both"/>
        <w:textDirection w:val="btLr"/>
        <w:textAlignment w:val="top"/>
        <w:outlineLvl w:val="0"/>
        <w:rPr>
          <w:rFonts w:ascii="Times New Roman" w:eastAsia="Times New Roman" w:hAnsi="Times New Roman" w:cs="Times New Roman"/>
          <w:color w:val="000000"/>
          <w:position w:val="-1"/>
          <w:sz w:val="26"/>
          <w:szCs w:val="26"/>
          <w:lang w:eastAsia="ar-SA"/>
        </w:rPr>
      </w:pPr>
    </w:p>
    <w:p w14:paraId="59518660" w14:textId="6546C512" w:rsidR="00F8157F" w:rsidRPr="001259A8" w:rsidRDefault="00F8157F" w:rsidP="00F8157F">
      <w:pPr>
        <w:tabs>
          <w:tab w:val="left" w:pos="7740"/>
        </w:tab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color w:val="000000"/>
          <w:position w:val="-1"/>
          <w:sz w:val="26"/>
          <w:szCs w:val="26"/>
          <w:lang w:eastAsia="ar-SA"/>
        </w:rPr>
        <w:t xml:space="preserve">Вища кваліфікаційна комісія суддів України у </w:t>
      </w:r>
      <w:r w:rsidRPr="001259A8">
        <w:rPr>
          <w:rFonts w:ascii="Times New Roman" w:eastAsia="Times New Roman" w:hAnsi="Times New Roman" w:cs="Times New Roman"/>
          <w:position w:val="-1"/>
          <w:sz w:val="26"/>
          <w:szCs w:val="26"/>
          <w:lang w:eastAsia="ar-SA"/>
        </w:rPr>
        <w:t>складі колегії:</w:t>
      </w:r>
    </w:p>
    <w:p w14:paraId="279CE984" w14:textId="77777777" w:rsidR="00F8157F" w:rsidRPr="001259A8" w:rsidRDefault="00F8157F" w:rsidP="00F8157F">
      <w:pPr>
        <w:tabs>
          <w:tab w:val="left" w:pos="7740"/>
        </w:tab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000000"/>
          <w:position w:val="-1"/>
          <w:sz w:val="26"/>
          <w:szCs w:val="26"/>
          <w:lang w:eastAsia="ar-SA"/>
        </w:rPr>
      </w:pPr>
    </w:p>
    <w:p w14:paraId="49B74239" w14:textId="392407A8" w:rsidR="00F8157F" w:rsidRPr="001259A8" w:rsidRDefault="00F8157F" w:rsidP="00F8157F">
      <w:pPr>
        <w:shd w:val="clear" w:color="auto" w:fill="FFFFFF"/>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position w:val="-1"/>
          <w:sz w:val="26"/>
          <w:szCs w:val="26"/>
          <w:lang w:eastAsia="ar-SA"/>
        </w:rPr>
        <w:t xml:space="preserve">головуючого – </w:t>
      </w:r>
      <w:r w:rsidR="0072072D" w:rsidRPr="001259A8">
        <w:rPr>
          <w:rFonts w:ascii="Times New Roman" w:eastAsia="Times New Roman" w:hAnsi="Times New Roman" w:cs="Times New Roman"/>
          <w:position w:val="-1"/>
          <w:sz w:val="26"/>
          <w:szCs w:val="26"/>
          <w:lang w:eastAsia="ar-SA"/>
        </w:rPr>
        <w:t>Олексія ОМЕЛЬЯНА</w:t>
      </w:r>
      <w:r w:rsidRPr="001259A8">
        <w:rPr>
          <w:rFonts w:ascii="Times New Roman" w:eastAsia="Times New Roman" w:hAnsi="Times New Roman" w:cs="Times New Roman"/>
          <w:position w:val="-1"/>
          <w:sz w:val="26"/>
          <w:szCs w:val="26"/>
          <w:lang w:val="ru-RU" w:eastAsia="ar-SA"/>
        </w:rPr>
        <w:t>,</w:t>
      </w:r>
    </w:p>
    <w:p w14:paraId="1674534F" w14:textId="77777777" w:rsidR="00F8157F" w:rsidRPr="001259A8" w:rsidRDefault="00F8157F" w:rsidP="00F8157F">
      <w:pPr>
        <w:shd w:val="clear" w:color="auto" w:fill="FFFFFF"/>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eastAsia="ar-SA"/>
        </w:rPr>
      </w:pPr>
    </w:p>
    <w:p w14:paraId="07ACC5EF" w14:textId="60D58CC9" w:rsidR="00F8157F" w:rsidRPr="001259A8" w:rsidRDefault="00F8157F" w:rsidP="00F8157F">
      <w:pPr>
        <w:shd w:val="clear" w:color="auto" w:fill="FFFFFF"/>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position w:val="-1"/>
          <w:sz w:val="26"/>
          <w:szCs w:val="26"/>
          <w:lang w:eastAsia="ar-SA"/>
        </w:rPr>
        <w:t xml:space="preserve">членів Комісії: </w:t>
      </w:r>
      <w:r w:rsidR="0072072D" w:rsidRPr="001259A8">
        <w:rPr>
          <w:rFonts w:ascii="Times New Roman" w:eastAsia="Times New Roman" w:hAnsi="Times New Roman" w:cs="Times New Roman"/>
          <w:position w:val="-1"/>
          <w:sz w:val="26"/>
          <w:szCs w:val="26"/>
          <w:lang w:eastAsia="ar-SA"/>
        </w:rPr>
        <w:t xml:space="preserve">Ярослава ДУХА, Ігоря КУШНІРА, Володимира </w:t>
      </w:r>
      <w:r w:rsidR="00364E16">
        <w:rPr>
          <w:rFonts w:ascii="Times New Roman" w:eastAsia="Times New Roman" w:hAnsi="Times New Roman" w:cs="Times New Roman"/>
          <w:position w:val="-1"/>
          <w:sz w:val="26"/>
          <w:szCs w:val="26"/>
          <w:lang w:eastAsia="ar-SA"/>
        </w:rPr>
        <w:br/>
      </w:r>
      <w:r w:rsidR="0072072D" w:rsidRPr="001259A8">
        <w:rPr>
          <w:rFonts w:ascii="Times New Roman" w:eastAsia="Times New Roman" w:hAnsi="Times New Roman" w:cs="Times New Roman"/>
          <w:position w:val="-1"/>
          <w:sz w:val="26"/>
          <w:szCs w:val="26"/>
          <w:lang w:eastAsia="ar-SA"/>
        </w:rPr>
        <w:t>ЛУГАНСЬК</w:t>
      </w:r>
      <w:bookmarkStart w:id="0" w:name="_GoBack"/>
      <w:bookmarkEnd w:id="0"/>
      <w:r w:rsidR="0072072D" w:rsidRPr="001259A8">
        <w:rPr>
          <w:rFonts w:ascii="Times New Roman" w:eastAsia="Times New Roman" w:hAnsi="Times New Roman" w:cs="Times New Roman"/>
          <w:position w:val="-1"/>
          <w:sz w:val="26"/>
          <w:szCs w:val="26"/>
          <w:lang w:eastAsia="ar-SA"/>
        </w:rPr>
        <w:t>ОГО</w:t>
      </w:r>
      <w:r w:rsidR="00EB3670">
        <w:rPr>
          <w:rFonts w:ascii="Times New Roman" w:eastAsia="Times New Roman" w:hAnsi="Times New Roman" w:cs="Times New Roman"/>
          <w:position w:val="-1"/>
          <w:sz w:val="26"/>
          <w:szCs w:val="26"/>
          <w:lang w:eastAsia="ar-SA"/>
        </w:rPr>
        <w:t xml:space="preserve"> (доповідач)</w:t>
      </w:r>
      <w:r w:rsidR="0072072D" w:rsidRPr="001259A8">
        <w:rPr>
          <w:rFonts w:ascii="Times New Roman" w:eastAsia="Times New Roman" w:hAnsi="Times New Roman" w:cs="Times New Roman"/>
          <w:position w:val="-1"/>
          <w:sz w:val="26"/>
          <w:szCs w:val="26"/>
          <w:lang w:eastAsia="ar-SA"/>
        </w:rPr>
        <w:t>,</w:t>
      </w:r>
    </w:p>
    <w:p w14:paraId="0A321933" w14:textId="77777777" w:rsidR="00F8157F" w:rsidRPr="001259A8" w:rsidRDefault="00F8157F" w:rsidP="00F8157F">
      <w:pPr>
        <w:pBdr>
          <w:top w:val="nil"/>
          <w:left w:val="nil"/>
          <w:bottom w:val="nil"/>
          <w:right w:val="nil"/>
          <w:between w:val="nil"/>
        </w:pBdr>
        <w:shd w:val="clear" w:color="auto" w:fill="FFFFFF"/>
        <w:spacing w:after="0" w:line="240" w:lineRule="auto"/>
        <w:ind w:leftChars="-1" w:left="1" w:right="134" w:hangingChars="1" w:hanging="3"/>
        <w:jc w:val="both"/>
        <w:textDirection w:val="btLr"/>
        <w:textAlignment w:val="top"/>
        <w:outlineLvl w:val="0"/>
        <w:rPr>
          <w:rFonts w:ascii="Times New Roman" w:eastAsia="Times New Roman" w:hAnsi="Times New Roman" w:cs="Times New Roman"/>
          <w:position w:val="-1"/>
          <w:sz w:val="26"/>
          <w:szCs w:val="26"/>
          <w:lang w:eastAsia="ar-SA"/>
        </w:rPr>
      </w:pPr>
    </w:p>
    <w:p w14:paraId="3EFD75EC" w14:textId="6C07CA78" w:rsidR="00F8157F" w:rsidRPr="001259A8" w:rsidRDefault="00F8157F" w:rsidP="00F8157F">
      <w:pPr>
        <w:pBdr>
          <w:top w:val="nil"/>
          <w:left w:val="nil"/>
          <w:bottom w:val="nil"/>
          <w:right w:val="nil"/>
          <w:between w:val="nil"/>
        </w:pBdr>
        <w:shd w:val="clear" w:color="auto" w:fill="FFFFFF"/>
        <w:tabs>
          <w:tab w:val="left" w:pos="7300"/>
        </w:tab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position w:val="-1"/>
          <w:sz w:val="26"/>
          <w:szCs w:val="26"/>
          <w:lang w:eastAsia="ar-SA"/>
        </w:rPr>
        <w:t xml:space="preserve">розглянувши питання про допуск </w:t>
      </w:r>
      <w:r w:rsidR="002E7855">
        <w:rPr>
          <w:rFonts w:ascii="Times New Roman" w:eastAsia="Times New Roman" w:hAnsi="Times New Roman" w:cs="Times New Roman"/>
          <w:position w:val="-1"/>
          <w:sz w:val="26"/>
          <w:szCs w:val="26"/>
          <w:lang w:eastAsia="ar-SA"/>
        </w:rPr>
        <w:t>Компанієць Анастасії Вікторівни</w:t>
      </w:r>
      <w:r w:rsidRPr="001259A8">
        <w:rPr>
          <w:rFonts w:ascii="Times New Roman" w:eastAsia="Times New Roman" w:hAnsi="Times New Roman" w:cs="Times New Roman"/>
          <w:position w:val="-1"/>
          <w:sz w:val="26"/>
          <w:szCs w:val="26"/>
          <w:lang w:eastAsia="ar-SA"/>
        </w:rPr>
        <w:t xml:space="preserve">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w:t>
      </w:r>
      <w:r w:rsidR="0072072D" w:rsidRPr="001259A8">
        <w:rPr>
          <w:rFonts w:ascii="Times New Roman" w:eastAsia="Times New Roman" w:hAnsi="Times New Roman" w:cs="Times New Roman"/>
          <w:position w:val="-1"/>
          <w:sz w:val="26"/>
          <w:szCs w:val="26"/>
          <w:lang w:eastAsia="ar-SA"/>
        </w:rPr>
        <w:t> </w:t>
      </w:r>
      <w:r w:rsidRPr="001259A8">
        <w:rPr>
          <w:rFonts w:ascii="Times New Roman" w:eastAsia="Times New Roman" w:hAnsi="Times New Roman" w:cs="Times New Roman"/>
          <w:position w:val="-1"/>
          <w:sz w:val="26"/>
          <w:szCs w:val="26"/>
          <w:lang w:eastAsia="ar-SA"/>
        </w:rPr>
        <w:t xml:space="preserve">193/зп-25, </w:t>
      </w:r>
    </w:p>
    <w:p w14:paraId="1CA1A1A6" w14:textId="77777777" w:rsidR="00F8157F" w:rsidRPr="001259A8" w:rsidRDefault="00F8157F" w:rsidP="00F8157F">
      <w:pPr>
        <w:pBdr>
          <w:top w:val="nil"/>
          <w:left w:val="nil"/>
          <w:bottom w:val="nil"/>
          <w:right w:val="nil"/>
          <w:between w:val="nil"/>
        </w:pBdr>
        <w:shd w:val="clear" w:color="auto" w:fill="FFFFFF"/>
        <w:tabs>
          <w:tab w:val="left" w:pos="5779"/>
        </w:tabs>
        <w:spacing w:after="0" w:line="240" w:lineRule="auto"/>
        <w:textDirection w:val="btLr"/>
        <w:textAlignment w:val="top"/>
        <w:outlineLvl w:val="0"/>
        <w:rPr>
          <w:rFonts w:ascii="Times New Roman" w:eastAsia="Times New Roman" w:hAnsi="Times New Roman" w:cs="Times New Roman"/>
          <w:position w:val="-1"/>
          <w:sz w:val="26"/>
          <w:szCs w:val="26"/>
          <w:lang w:eastAsia="ar-SA"/>
        </w:rPr>
      </w:pPr>
    </w:p>
    <w:p w14:paraId="7FC318A5" w14:textId="77777777" w:rsidR="00F8157F" w:rsidRPr="001259A8" w:rsidRDefault="00F8157F" w:rsidP="00F8157F">
      <w:pPr>
        <w:pBdr>
          <w:top w:val="nil"/>
          <w:left w:val="nil"/>
          <w:bottom w:val="nil"/>
          <w:right w:val="nil"/>
          <w:between w:val="nil"/>
        </w:pBdr>
        <w:shd w:val="clear" w:color="auto" w:fill="FFFFFF"/>
        <w:tabs>
          <w:tab w:val="left" w:pos="5779"/>
        </w:tabs>
        <w:spacing w:after="0" w:line="240" w:lineRule="auto"/>
        <w:jc w:val="center"/>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встановила:</w:t>
      </w:r>
    </w:p>
    <w:p w14:paraId="7A956CBF" w14:textId="77777777" w:rsidR="00F8157F" w:rsidRPr="001259A8" w:rsidRDefault="00F8157F" w:rsidP="00F8157F">
      <w:pPr>
        <w:pBdr>
          <w:top w:val="nil"/>
          <w:left w:val="nil"/>
          <w:bottom w:val="nil"/>
          <w:right w:val="nil"/>
          <w:between w:val="nil"/>
        </w:pBdr>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6"/>
          <w:szCs w:val="26"/>
          <w:lang w:eastAsia="ar-SA"/>
        </w:rPr>
      </w:pPr>
    </w:p>
    <w:p w14:paraId="5179D080" w14:textId="02ECC993" w:rsidR="00F8157F" w:rsidRPr="001259A8" w:rsidRDefault="00F8157F" w:rsidP="00364E16">
      <w:pPr>
        <w:shd w:val="clear" w:color="auto" w:fill="FFFFFF"/>
        <w:suppressAutoHyphens/>
        <w:spacing w:after="0" w:line="240" w:lineRule="auto"/>
        <w:ind w:firstLine="567"/>
        <w:jc w:val="both"/>
        <w:textDirection w:val="btLr"/>
        <w:textAlignment w:val="top"/>
        <w:outlineLvl w:val="0"/>
        <w:rPr>
          <w:rFonts w:ascii="Times New Roman" w:eastAsia="Times New Roman" w:hAnsi="Times New Roman" w:cs="Times New Roman"/>
          <w:sz w:val="26"/>
          <w:szCs w:val="26"/>
          <w:lang w:eastAsia="uk-UA"/>
        </w:rPr>
      </w:pPr>
      <w:r w:rsidRPr="001259A8">
        <w:rPr>
          <w:rFonts w:ascii="Times New Roman" w:eastAsia="Times New Roman" w:hAnsi="Times New Roman" w:cs="Times New Roman"/>
          <w:position w:val="-1"/>
          <w:sz w:val="26"/>
          <w:szCs w:val="26"/>
          <w:lang w:eastAsia="ru-RU"/>
        </w:rPr>
        <w:t>Рішенням Вищої кваліфікаційної комісії су</w:t>
      </w:r>
      <w:r w:rsidR="00E25B20">
        <w:rPr>
          <w:rFonts w:ascii="Times New Roman" w:eastAsia="Times New Roman" w:hAnsi="Times New Roman" w:cs="Times New Roman"/>
          <w:position w:val="-1"/>
          <w:sz w:val="26"/>
          <w:szCs w:val="26"/>
          <w:lang w:eastAsia="ru-RU"/>
        </w:rPr>
        <w:t xml:space="preserve">ддів України від 29 жовтня 2025 </w:t>
      </w:r>
      <w:r w:rsidRPr="001259A8">
        <w:rPr>
          <w:rFonts w:ascii="Times New Roman" w:eastAsia="Times New Roman" w:hAnsi="Times New Roman" w:cs="Times New Roman"/>
          <w:position w:val="-1"/>
          <w:sz w:val="26"/>
          <w:szCs w:val="26"/>
          <w:lang w:eastAsia="ru-RU"/>
        </w:rPr>
        <w:t xml:space="preserve">року № 193/зп-25 оголошено конкурс на зайняття вакантних посад суддів у Спеціалізованому окружному адміністративному суді </w:t>
      </w:r>
      <w:r w:rsidRPr="001259A8">
        <w:rPr>
          <w:rFonts w:ascii="Times New Roman" w:eastAsia="Times New Roman" w:hAnsi="Times New Roman" w:cs="Times New Roman"/>
          <w:sz w:val="26"/>
          <w:szCs w:val="26"/>
          <w:lang w:eastAsia="uk-UA"/>
        </w:rPr>
        <w:t xml:space="preserve">(далі – Конкурс) </w:t>
      </w:r>
      <w:r w:rsidRPr="001259A8">
        <w:rPr>
          <w:rFonts w:ascii="Times New Roman" w:eastAsia="Times New Roman" w:hAnsi="Times New Roman" w:cs="Times New Roman"/>
          <w:position w:val="-1"/>
          <w:sz w:val="26"/>
          <w:szCs w:val="26"/>
          <w:lang w:eastAsia="ru-RU"/>
        </w:rPr>
        <w:t>та затверджено умови його проведення</w:t>
      </w:r>
      <w:r w:rsidR="00EE4D74">
        <w:rPr>
          <w:rFonts w:ascii="Times New Roman" w:eastAsia="Times New Roman" w:hAnsi="Times New Roman" w:cs="Times New Roman"/>
          <w:position w:val="-1"/>
          <w:sz w:val="26"/>
          <w:szCs w:val="26"/>
          <w:lang w:eastAsia="ru-RU"/>
        </w:rPr>
        <w:t xml:space="preserve"> (далі – Умови)</w:t>
      </w:r>
      <w:r w:rsidRPr="001259A8">
        <w:rPr>
          <w:rFonts w:ascii="Times New Roman" w:eastAsia="Times New Roman" w:hAnsi="Times New Roman" w:cs="Times New Roman"/>
          <w:sz w:val="26"/>
          <w:szCs w:val="26"/>
          <w:lang w:eastAsia="uk-UA"/>
        </w:rPr>
        <w:t>.</w:t>
      </w:r>
    </w:p>
    <w:p w14:paraId="494094BE" w14:textId="59BF8268" w:rsidR="00F8157F" w:rsidRPr="001259A8" w:rsidRDefault="00F8157F" w:rsidP="00364E16">
      <w:pPr>
        <w:shd w:val="clear" w:color="auto" w:fill="FFFFFF"/>
        <w:suppressAutoHyphens/>
        <w:spacing w:after="0" w:line="240" w:lineRule="auto"/>
        <w:ind w:firstLine="567"/>
        <w:jc w:val="both"/>
        <w:textDirection w:val="btLr"/>
        <w:textAlignment w:val="top"/>
        <w:outlineLvl w:val="0"/>
        <w:rPr>
          <w:rFonts w:ascii="Times New Roman" w:eastAsia="Times New Roman" w:hAnsi="Times New Roman" w:cs="Times New Roman"/>
          <w:position w:val="-1"/>
          <w:sz w:val="26"/>
          <w:szCs w:val="26"/>
          <w:lang w:eastAsia="ru-RU"/>
        </w:rPr>
      </w:pPr>
      <w:r w:rsidRPr="001259A8">
        <w:rPr>
          <w:rFonts w:ascii="Times New Roman" w:eastAsia="Times New Roman" w:hAnsi="Times New Roman" w:cs="Times New Roman"/>
          <w:position w:val="-1"/>
          <w:sz w:val="26"/>
          <w:szCs w:val="26"/>
          <w:lang w:eastAsia="ru-RU"/>
        </w:rPr>
        <w:t xml:space="preserve">Пунктом 4 </w:t>
      </w:r>
      <w:r w:rsidR="005820F4">
        <w:rPr>
          <w:rFonts w:ascii="Times New Roman" w:eastAsia="Times New Roman" w:hAnsi="Times New Roman" w:cs="Times New Roman"/>
          <w:position w:val="-1"/>
          <w:sz w:val="26"/>
          <w:szCs w:val="26"/>
          <w:lang w:eastAsia="ru-RU"/>
        </w:rPr>
        <w:t>у</w:t>
      </w:r>
      <w:r w:rsidRPr="001259A8">
        <w:rPr>
          <w:rFonts w:ascii="Times New Roman" w:eastAsia="Times New Roman" w:hAnsi="Times New Roman" w:cs="Times New Roman"/>
          <w:position w:val="-1"/>
          <w:sz w:val="26"/>
          <w:szCs w:val="26"/>
          <w:lang w:eastAsia="ru-RU"/>
        </w:rPr>
        <w:t>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14:paraId="4D97197C"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 xml:space="preserve">Згідно з частиною третьою статті 79-3 Закону України «Про судоустрій і статус суддів» (далі – Закон)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 </w:t>
      </w:r>
    </w:p>
    <w:p w14:paraId="38B9896E"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 xml:space="preserve">1) письмову заяву про участь у конкурсі та про проведення кваліфікаційного оцінювання; </w:t>
      </w:r>
    </w:p>
    <w:p w14:paraId="40DA2391"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 xml:space="preserve">2) документи, визначені пунктами 2–13 частини першої статті 72 Закону; </w:t>
      </w:r>
    </w:p>
    <w:p w14:paraId="0B934D04"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14:paraId="2CFE560A"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 xml:space="preserve">Спеціальні вимоги до кандидата на посаду судді Спеціалізованого окружного адміністративного суду визначено пунктом 85 розділу ХІІ Закону, відповідно до якого в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w:t>
      </w:r>
      <w:r w:rsidRPr="001259A8">
        <w:rPr>
          <w:rFonts w:ascii="Times New Roman" w:eastAsia="Times New Roman" w:hAnsi="Times New Roman" w:cs="Times New Roman"/>
          <w:color w:val="000000"/>
          <w:position w:val="-1"/>
          <w:sz w:val="26"/>
          <w:szCs w:val="26"/>
          <w:lang w:eastAsia="ar-SA"/>
        </w:rPr>
        <w:lastRenderedPageBreak/>
        <w:t>здійснювати правосуддя у Спеціалізованому окружному адміністративному суді, а також відповідає одній із таких вимог:</w:t>
      </w:r>
    </w:p>
    <w:p w14:paraId="34379154"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1) має стаж роботи на посаді судді не менше п’яти років;</w:t>
      </w:r>
    </w:p>
    <w:p w14:paraId="52CF193C"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14:paraId="6E07E4D7"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p>
    <w:p w14:paraId="3FE30856"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color w:val="000000"/>
          <w:position w:val="-1"/>
          <w:sz w:val="26"/>
          <w:szCs w:val="26"/>
          <w:lang w:eastAsia="ar-SA"/>
        </w:rPr>
      </w:pPr>
      <w:r w:rsidRPr="001259A8">
        <w:rPr>
          <w:rFonts w:ascii="Times New Roman" w:eastAsia="Times New Roman" w:hAnsi="Times New Roman" w:cs="Times New Roman"/>
          <w:color w:val="000000"/>
          <w:position w:val="-1"/>
          <w:sz w:val="26"/>
          <w:szCs w:val="26"/>
          <w:lang w:eastAsia="ar-SA"/>
        </w:rPr>
        <w:t>4) має науковий ступінь у сфері права та стаж наукової роботи у сфері права щонайменше сім років;</w:t>
      </w:r>
    </w:p>
    <w:p w14:paraId="03C3AB61" w14:textId="63BA3B28"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color w:val="000000"/>
          <w:position w:val="-1"/>
          <w:sz w:val="26"/>
          <w:szCs w:val="26"/>
          <w:lang w:eastAsia="ar-SA"/>
        </w:rPr>
        <w:t xml:space="preserve">5) має сукупний стаж (досвід) роботи (професійної діяльності) відповідно до вимог, </w:t>
      </w:r>
      <w:r w:rsidRPr="001259A8">
        <w:rPr>
          <w:rFonts w:ascii="Times New Roman" w:eastAsia="Times New Roman" w:hAnsi="Times New Roman" w:cs="Times New Roman"/>
          <w:position w:val="-1"/>
          <w:sz w:val="26"/>
          <w:szCs w:val="26"/>
          <w:lang w:eastAsia="ar-SA"/>
        </w:rPr>
        <w:t>визначених підпунктами 1–</w:t>
      </w:r>
      <w:r w:rsidR="005820F4">
        <w:rPr>
          <w:rFonts w:ascii="Times New Roman" w:eastAsia="Times New Roman" w:hAnsi="Times New Roman" w:cs="Times New Roman"/>
          <w:position w:val="-1"/>
          <w:sz w:val="26"/>
          <w:szCs w:val="26"/>
          <w:lang w:eastAsia="ar-SA"/>
        </w:rPr>
        <w:t xml:space="preserve"> </w:t>
      </w:r>
      <w:r w:rsidRPr="001259A8">
        <w:rPr>
          <w:rFonts w:ascii="Times New Roman" w:eastAsia="Times New Roman" w:hAnsi="Times New Roman" w:cs="Times New Roman"/>
          <w:position w:val="-1"/>
          <w:sz w:val="26"/>
          <w:szCs w:val="26"/>
          <w:lang w:eastAsia="ar-SA"/>
        </w:rPr>
        <w:t>4 цього пункту, щонайменше сім років.</w:t>
      </w:r>
    </w:p>
    <w:p w14:paraId="04925D71"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position w:val="-1"/>
          <w:sz w:val="26"/>
          <w:szCs w:val="26"/>
          <w:lang w:eastAsia="ar-SA"/>
        </w:rPr>
        <w:t>Пунктом 1 частини четвертої статті 79-3 Закону передбачено,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w:t>
      </w:r>
    </w:p>
    <w:p w14:paraId="7E176A2D" w14:textId="77777777" w:rsidR="00F8157F" w:rsidRPr="001259A8" w:rsidRDefault="00F8157F" w:rsidP="00364E16">
      <w:pPr>
        <w:pBdr>
          <w:top w:val="nil"/>
          <w:left w:val="nil"/>
          <w:bottom w:val="nil"/>
          <w:right w:val="nil"/>
          <w:between w:val="nil"/>
        </w:pBdr>
        <w:spacing w:after="0" w:line="240" w:lineRule="auto"/>
        <w:ind w:left="1" w:firstLineChars="202" w:firstLine="525"/>
        <w:jc w:val="both"/>
        <w:textDirection w:val="btLr"/>
        <w:textAlignment w:val="top"/>
        <w:outlineLvl w:val="0"/>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position w:val="-1"/>
          <w:sz w:val="26"/>
          <w:szCs w:val="26"/>
          <w:lang w:eastAsia="ar-SA"/>
        </w:rPr>
        <w:t>Відповідно до пункту 7 Умов до участі в Конкурсі допускаються особи, які:</w:t>
      </w:r>
    </w:p>
    <w:p w14:paraId="63512E0A" w14:textId="77777777" w:rsidR="00F8157F" w:rsidRPr="001259A8" w:rsidRDefault="00F8157F" w:rsidP="00364E16">
      <w:pPr>
        <w:pBdr>
          <w:top w:val="nil"/>
          <w:left w:val="nil"/>
          <w:bottom w:val="nil"/>
          <w:right w:val="nil"/>
          <w:between w:val="nil"/>
        </w:pBdr>
        <w:tabs>
          <w:tab w:val="left" w:pos="709"/>
          <w:tab w:val="left" w:pos="851"/>
        </w:tabs>
        <w:suppressAutoHyphens/>
        <w:spacing w:after="200" w:line="240" w:lineRule="auto"/>
        <w:ind w:firstLineChars="202" w:firstLine="525"/>
        <w:contextualSpacing/>
        <w:jc w:val="both"/>
        <w:textDirection w:val="btLr"/>
        <w:textAlignment w:val="top"/>
        <w:outlineLvl w:val="0"/>
        <w:rPr>
          <w:rFonts w:ascii="Times New Roman" w:eastAsia="Calibri" w:hAnsi="Times New Roman" w:cs="Times New Roman"/>
          <w:position w:val="-1"/>
          <w:sz w:val="26"/>
          <w:szCs w:val="26"/>
        </w:rPr>
      </w:pPr>
      <w:r w:rsidRPr="001259A8">
        <w:rPr>
          <w:rFonts w:ascii="Times New Roman" w:eastAsia="Calibri" w:hAnsi="Times New Roman" w:cs="Times New Roman"/>
          <w:position w:val="-1"/>
          <w:sz w:val="26"/>
          <w:szCs w:val="26"/>
        </w:rPr>
        <w:t>1) у порядку та строки, визначені Комісією, подали всі необхідні документи;</w:t>
      </w:r>
    </w:p>
    <w:p w14:paraId="3C6032D7" w14:textId="77777777" w:rsidR="00F8157F" w:rsidRPr="001259A8" w:rsidRDefault="00F8157F" w:rsidP="00364E16">
      <w:pPr>
        <w:pBdr>
          <w:top w:val="nil"/>
          <w:left w:val="nil"/>
          <w:bottom w:val="nil"/>
          <w:right w:val="nil"/>
          <w:between w:val="nil"/>
        </w:pBdr>
        <w:tabs>
          <w:tab w:val="left" w:pos="709"/>
          <w:tab w:val="left" w:pos="851"/>
        </w:tabs>
        <w:suppressAutoHyphens/>
        <w:spacing w:after="200" w:line="240" w:lineRule="auto"/>
        <w:ind w:firstLineChars="202" w:firstLine="525"/>
        <w:contextualSpacing/>
        <w:jc w:val="both"/>
        <w:textDirection w:val="btLr"/>
        <w:textAlignment w:val="top"/>
        <w:outlineLvl w:val="0"/>
        <w:rPr>
          <w:rFonts w:ascii="Times New Roman" w:eastAsia="Calibri" w:hAnsi="Times New Roman" w:cs="Times New Roman"/>
          <w:position w:val="-1"/>
          <w:sz w:val="26"/>
          <w:szCs w:val="26"/>
        </w:rPr>
      </w:pPr>
      <w:r w:rsidRPr="001259A8">
        <w:rPr>
          <w:rFonts w:ascii="Times New Roman" w:eastAsia="Calibri" w:hAnsi="Times New Roman" w:cs="Times New Roman"/>
          <w:position w:val="-1"/>
          <w:sz w:val="26"/>
          <w:szCs w:val="26"/>
        </w:rPr>
        <w:t>2) на день подання документів відповідають вимогам, встановленим статтями 69, 79-3, пунктом 85 розділу ХІІ Закону.</w:t>
      </w:r>
    </w:p>
    <w:p w14:paraId="518B2996" w14:textId="63963277" w:rsidR="00F8157F" w:rsidRPr="001259A8" w:rsidRDefault="00F8157F" w:rsidP="00364E16">
      <w:pPr>
        <w:pBdr>
          <w:top w:val="nil"/>
          <w:left w:val="nil"/>
          <w:bottom w:val="nil"/>
          <w:right w:val="nil"/>
          <w:between w:val="nil"/>
        </w:pBdr>
        <w:tabs>
          <w:tab w:val="left" w:pos="709"/>
          <w:tab w:val="left" w:pos="851"/>
        </w:tabs>
        <w:suppressAutoHyphens/>
        <w:spacing w:after="200" w:line="240" w:lineRule="auto"/>
        <w:ind w:firstLineChars="202" w:firstLine="525"/>
        <w:contextualSpacing/>
        <w:jc w:val="both"/>
        <w:textDirection w:val="btLr"/>
        <w:textAlignment w:val="top"/>
        <w:outlineLvl w:val="0"/>
        <w:rPr>
          <w:rFonts w:ascii="Times New Roman" w:eastAsia="Calibri" w:hAnsi="Times New Roman" w:cs="Times New Roman"/>
          <w:position w:val="-1"/>
          <w:sz w:val="26"/>
          <w:szCs w:val="26"/>
        </w:rPr>
      </w:pPr>
      <w:r w:rsidRPr="001259A8">
        <w:rPr>
          <w:rFonts w:ascii="Times New Roman" w:eastAsia="Calibri" w:hAnsi="Times New Roman" w:cs="Times New Roman"/>
          <w:position w:val="-1"/>
          <w:sz w:val="26"/>
          <w:szCs w:val="26"/>
        </w:rPr>
        <w:t xml:space="preserve">З огляду на викладене Комісія зауважує, що подання </w:t>
      </w:r>
      <w:r w:rsidR="00EE4D74">
        <w:rPr>
          <w:rFonts w:ascii="Times New Roman" w:eastAsia="Calibri" w:hAnsi="Times New Roman" w:cs="Times New Roman"/>
          <w:position w:val="-1"/>
          <w:sz w:val="26"/>
          <w:szCs w:val="26"/>
        </w:rPr>
        <w:t>в</w:t>
      </w:r>
      <w:r w:rsidRPr="001259A8">
        <w:rPr>
          <w:rFonts w:ascii="Times New Roman" w:eastAsia="Calibri" w:hAnsi="Times New Roman" w:cs="Times New Roman"/>
          <w:position w:val="-1"/>
          <w:sz w:val="26"/>
          <w:szCs w:val="26"/>
        </w:rPr>
        <w:t>сіх документів, передбачених Законом та Умовами, у порядку та строки, встановлені рішенням Комісії від 29 жовтня 2025 року № 193/зп-25, є обов’язковим.</w:t>
      </w:r>
    </w:p>
    <w:p w14:paraId="62C74445" w14:textId="3699AFC5" w:rsidR="00F8157F" w:rsidRPr="001259A8" w:rsidRDefault="00F8157F" w:rsidP="00364E16">
      <w:pPr>
        <w:pBdr>
          <w:top w:val="nil"/>
          <w:left w:val="nil"/>
          <w:bottom w:val="nil"/>
          <w:right w:val="nil"/>
          <w:between w:val="nil"/>
        </w:pBdr>
        <w:tabs>
          <w:tab w:val="left" w:pos="709"/>
          <w:tab w:val="left" w:pos="851"/>
        </w:tabs>
        <w:suppressAutoHyphens/>
        <w:spacing w:after="200" w:line="240" w:lineRule="auto"/>
        <w:ind w:firstLineChars="202" w:firstLine="525"/>
        <w:contextualSpacing/>
        <w:jc w:val="both"/>
        <w:textDirection w:val="btLr"/>
        <w:textAlignment w:val="top"/>
        <w:outlineLvl w:val="0"/>
        <w:rPr>
          <w:rFonts w:ascii="Times New Roman" w:eastAsia="Calibri" w:hAnsi="Times New Roman" w:cs="Times New Roman"/>
          <w:position w:val="-1"/>
          <w:sz w:val="26"/>
          <w:szCs w:val="26"/>
        </w:rPr>
      </w:pPr>
      <w:r w:rsidRPr="001259A8">
        <w:rPr>
          <w:rFonts w:ascii="Times New Roman" w:eastAsia="Calibri" w:hAnsi="Times New Roman" w:cs="Times New Roman"/>
          <w:position w:val="-1"/>
          <w:sz w:val="26"/>
          <w:szCs w:val="26"/>
        </w:rPr>
        <w:t>У визначений в Умовах строк до Комісії зверну</w:t>
      </w:r>
      <w:r w:rsidR="002E7855">
        <w:rPr>
          <w:rFonts w:ascii="Times New Roman" w:eastAsia="Calibri" w:hAnsi="Times New Roman" w:cs="Times New Roman"/>
          <w:position w:val="-1"/>
          <w:sz w:val="26"/>
          <w:szCs w:val="26"/>
        </w:rPr>
        <w:t>ла</w:t>
      </w:r>
      <w:r w:rsidR="00DC0E8A" w:rsidRPr="001259A8">
        <w:rPr>
          <w:rFonts w:ascii="Times New Roman" w:eastAsia="Calibri" w:hAnsi="Times New Roman" w:cs="Times New Roman"/>
          <w:position w:val="-1"/>
          <w:sz w:val="26"/>
          <w:szCs w:val="26"/>
        </w:rPr>
        <w:t>с</w:t>
      </w:r>
      <w:r w:rsidR="005820F4">
        <w:rPr>
          <w:rFonts w:ascii="Times New Roman" w:eastAsia="Calibri" w:hAnsi="Times New Roman" w:cs="Times New Roman"/>
          <w:position w:val="-1"/>
          <w:sz w:val="26"/>
          <w:szCs w:val="26"/>
        </w:rPr>
        <w:t>ь</w:t>
      </w:r>
      <w:r w:rsidRPr="001259A8">
        <w:rPr>
          <w:rFonts w:ascii="Times New Roman" w:eastAsia="Calibri" w:hAnsi="Times New Roman" w:cs="Times New Roman"/>
          <w:position w:val="-1"/>
          <w:sz w:val="26"/>
          <w:szCs w:val="26"/>
        </w:rPr>
        <w:t xml:space="preserve"> </w:t>
      </w:r>
      <w:r w:rsidR="002E7855">
        <w:rPr>
          <w:rFonts w:ascii="Times New Roman" w:eastAsia="Calibri" w:hAnsi="Times New Roman" w:cs="Times New Roman"/>
          <w:position w:val="-1"/>
          <w:sz w:val="26"/>
          <w:szCs w:val="26"/>
        </w:rPr>
        <w:t xml:space="preserve">Компанієць А.В. </w:t>
      </w:r>
      <w:r w:rsidRPr="001259A8">
        <w:rPr>
          <w:rFonts w:ascii="Times New Roman" w:eastAsia="Calibri" w:hAnsi="Times New Roman" w:cs="Times New Roman"/>
          <w:position w:val="-1"/>
          <w:sz w:val="26"/>
          <w:szCs w:val="26"/>
        </w:rPr>
        <w:t xml:space="preserve">із заявою про допуск до участі в Конкурсі та проведення стосовно </w:t>
      </w:r>
      <w:r w:rsidR="002E7855">
        <w:rPr>
          <w:rFonts w:ascii="Times New Roman" w:eastAsia="Calibri" w:hAnsi="Times New Roman" w:cs="Times New Roman"/>
          <w:position w:val="-1"/>
          <w:sz w:val="26"/>
          <w:szCs w:val="26"/>
        </w:rPr>
        <w:t>неї</w:t>
      </w:r>
      <w:r w:rsidRPr="001259A8">
        <w:rPr>
          <w:rFonts w:ascii="Times New Roman" w:eastAsia="Calibri" w:hAnsi="Times New Roman" w:cs="Times New Roman"/>
          <w:position w:val="-1"/>
          <w:sz w:val="26"/>
          <w:szCs w:val="26"/>
        </w:rPr>
        <w:t xml:space="preserve"> кваліфікаційного оцінювання для підтвердження здатності здійснювати правосуддя у відповідному суді.</w:t>
      </w:r>
    </w:p>
    <w:p w14:paraId="1192F0AC" w14:textId="77777777" w:rsidR="00F8157F" w:rsidRPr="001259A8" w:rsidRDefault="00F8157F" w:rsidP="00364E16">
      <w:pPr>
        <w:pBdr>
          <w:top w:val="nil"/>
          <w:left w:val="nil"/>
          <w:bottom w:val="nil"/>
          <w:right w:val="nil"/>
          <w:between w:val="nil"/>
        </w:pBdr>
        <w:tabs>
          <w:tab w:val="left" w:pos="709"/>
          <w:tab w:val="left" w:pos="851"/>
        </w:tabs>
        <w:suppressAutoHyphens/>
        <w:spacing w:after="200" w:line="240" w:lineRule="auto"/>
        <w:ind w:firstLineChars="202" w:firstLine="525"/>
        <w:contextualSpacing/>
        <w:jc w:val="both"/>
        <w:textDirection w:val="btLr"/>
        <w:textAlignment w:val="top"/>
        <w:outlineLvl w:val="0"/>
        <w:rPr>
          <w:rFonts w:ascii="Times New Roman" w:eastAsia="Calibri" w:hAnsi="Times New Roman" w:cs="Times New Roman"/>
          <w:position w:val="-1"/>
          <w:sz w:val="26"/>
          <w:szCs w:val="26"/>
        </w:rPr>
      </w:pPr>
      <w:r w:rsidRPr="001259A8">
        <w:rPr>
          <w:rFonts w:ascii="Times New Roman" w:eastAsia="Calibri" w:hAnsi="Times New Roman" w:cs="Times New Roman"/>
          <w:position w:val="-1"/>
          <w:sz w:val="26"/>
          <w:szCs w:val="26"/>
        </w:rPr>
        <w:t>Перевіривши подані кандидатом документи, заслухавши доповідача, Комісія встановила таке.</w:t>
      </w:r>
    </w:p>
    <w:p w14:paraId="4D27B5A6" w14:textId="7FBA1996" w:rsidR="00F8157F" w:rsidRPr="001259A8" w:rsidRDefault="00F8157F" w:rsidP="00364E16">
      <w:pPr>
        <w:pBdr>
          <w:top w:val="nil"/>
          <w:left w:val="nil"/>
          <w:bottom w:val="nil"/>
          <w:right w:val="nil"/>
          <w:between w:val="nil"/>
        </w:pBdr>
        <w:tabs>
          <w:tab w:val="left" w:pos="709"/>
          <w:tab w:val="left" w:pos="851"/>
        </w:tabs>
        <w:suppressAutoHyphens/>
        <w:spacing w:after="200" w:line="240" w:lineRule="auto"/>
        <w:ind w:firstLineChars="202" w:firstLine="525"/>
        <w:contextualSpacing/>
        <w:jc w:val="both"/>
        <w:textDirection w:val="btLr"/>
        <w:textAlignment w:val="top"/>
        <w:outlineLvl w:val="0"/>
        <w:rPr>
          <w:rFonts w:ascii="Times New Roman" w:eastAsia="Calibri" w:hAnsi="Times New Roman" w:cs="Times New Roman"/>
          <w:position w:val="-1"/>
          <w:sz w:val="26"/>
          <w:szCs w:val="26"/>
        </w:rPr>
      </w:pPr>
      <w:r w:rsidRPr="001259A8">
        <w:rPr>
          <w:rFonts w:ascii="Times New Roman" w:eastAsia="Calibri" w:hAnsi="Times New Roman" w:cs="Times New Roman"/>
          <w:position w:val="-1"/>
          <w:sz w:val="26"/>
          <w:szCs w:val="26"/>
        </w:rPr>
        <w:t xml:space="preserve">У заяві про допуск до участі в Конкурсі </w:t>
      </w:r>
      <w:r w:rsidR="002E7855">
        <w:rPr>
          <w:rFonts w:ascii="Times New Roman" w:eastAsia="Calibri" w:hAnsi="Times New Roman" w:cs="Times New Roman"/>
          <w:position w:val="-1"/>
          <w:sz w:val="26"/>
          <w:szCs w:val="26"/>
        </w:rPr>
        <w:t>Компанієць А.В.</w:t>
      </w:r>
      <w:r w:rsidRPr="001259A8">
        <w:rPr>
          <w:rFonts w:ascii="Times New Roman" w:eastAsia="Calibri" w:hAnsi="Times New Roman" w:cs="Times New Roman"/>
          <w:position w:val="-1"/>
          <w:sz w:val="26"/>
          <w:szCs w:val="26"/>
        </w:rPr>
        <w:t xml:space="preserve"> зазначи</w:t>
      </w:r>
      <w:r w:rsidR="002E7855">
        <w:rPr>
          <w:rFonts w:ascii="Times New Roman" w:eastAsia="Calibri" w:hAnsi="Times New Roman" w:cs="Times New Roman"/>
          <w:position w:val="-1"/>
          <w:sz w:val="26"/>
          <w:szCs w:val="26"/>
        </w:rPr>
        <w:t>ла</w:t>
      </w:r>
      <w:r w:rsidRPr="001259A8">
        <w:rPr>
          <w:rFonts w:ascii="Times New Roman" w:eastAsia="Calibri" w:hAnsi="Times New Roman" w:cs="Times New Roman"/>
          <w:position w:val="-1"/>
          <w:sz w:val="26"/>
          <w:szCs w:val="26"/>
        </w:rPr>
        <w:t xml:space="preserve">, що відповідає вимогам підпункту </w:t>
      </w:r>
      <w:r w:rsidR="002E7855">
        <w:rPr>
          <w:rFonts w:ascii="Times New Roman" w:eastAsia="Calibri" w:hAnsi="Times New Roman" w:cs="Times New Roman"/>
          <w:position w:val="-1"/>
          <w:sz w:val="26"/>
          <w:szCs w:val="26"/>
        </w:rPr>
        <w:t>5 пункту 85 розділу ХІІ Закону:</w:t>
      </w:r>
      <w:r w:rsidRPr="001259A8">
        <w:rPr>
          <w:rFonts w:ascii="Times New Roman" w:eastAsia="Calibri" w:hAnsi="Times New Roman" w:cs="Times New Roman"/>
          <w:position w:val="-1"/>
          <w:sz w:val="26"/>
          <w:szCs w:val="26"/>
        </w:rPr>
        <w:t xml:space="preserve"> </w:t>
      </w:r>
      <w:r w:rsidR="002E7855" w:rsidRPr="002E7855">
        <w:rPr>
          <w:rFonts w:ascii="Times New Roman" w:eastAsia="Calibri" w:hAnsi="Times New Roman" w:cs="Times New Roman"/>
          <w:position w:val="-1"/>
          <w:sz w:val="26"/>
          <w:szCs w:val="26"/>
        </w:rPr>
        <w:t>має сукупний стаж (досвід) роботи (професійної діяльності) відповідно до вимог, визначених підпунктами 1–</w:t>
      </w:r>
      <w:r w:rsidR="005820F4">
        <w:rPr>
          <w:rFonts w:ascii="Times New Roman" w:eastAsia="Calibri" w:hAnsi="Times New Roman" w:cs="Times New Roman"/>
          <w:position w:val="-1"/>
          <w:sz w:val="26"/>
          <w:szCs w:val="26"/>
        </w:rPr>
        <w:t xml:space="preserve"> </w:t>
      </w:r>
      <w:r w:rsidR="002E7855" w:rsidRPr="002E7855">
        <w:rPr>
          <w:rFonts w:ascii="Times New Roman" w:eastAsia="Calibri" w:hAnsi="Times New Roman" w:cs="Times New Roman"/>
          <w:position w:val="-1"/>
          <w:sz w:val="26"/>
          <w:szCs w:val="26"/>
        </w:rPr>
        <w:t>4 цього пункту, щонайменше сім років</w:t>
      </w:r>
      <w:r w:rsidR="00E25B20">
        <w:rPr>
          <w:rFonts w:ascii="Times New Roman" w:eastAsia="Calibri" w:hAnsi="Times New Roman" w:cs="Times New Roman"/>
          <w:position w:val="-1"/>
          <w:sz w:val="26"/>
          <w:szCs w:val="26"/>
        </w:rPr>
        <w:t>.</w:t>
      </w:r>
    </w:p>
    <w:p w14:paraId="2108C671" w14:textId="64F418B1" w:rsidR="009A4CEB" w:rsidRDefault="00F8157F" w:rsidP="00364E16">
      <w:pPr>
        <w:pBdr>
          <w:top w:val="nil"/>
          <w:left w:val="nil"/>
          <w:bottom w:val="nil"/>
          <w:right w:val="nil"/>
          <w:between w:val="nil"/>
        </w:pBdr>
        <w:tabs>
          <w:tab w:val="left" w:pos="709"/>
          <w:tab w:val="left" w:pos="851"/>
        </w:tabs>
        <w:suppressAutoHyphens/>
        <w:spacing w:after="200" w:line="240" w:lineRule="auto"/>
        <w:ind w:firstLineChars="202" w:firstLine="525"/>
        <w:contextualSpacing/>
        <w:jc w:val="both"/>
        <w:textDirection w:val="btLr"/>
        <w:textAlignment w:val="top"/>
        <w:outlineLvl w:val="0"/>
        <w:rPr>
          <w:rFonts w:ascii="Times New Roman" w:eastAsia="Calibri" w:hAnsi="Times New Roman" w:cs="Times New Roman"/>
          <w:position w:val="-1"/>
          <w:sz w:val="26"/>
          <w:szCs w:val="26"/>
        </w:rPr>
      </w:pPr>
      <w:r w:rsidRPr="001259A8">
        <w:rPr>
          <w:rFonts w:ascii="Times New Roman" w:eastAsia="Calibri" w:hAnsi="Times New Roman" w:cs="Times New Roman"/>
          <w:position w:val="-1"/>
          <w:sz w:val="26"/>
          <w:szCs w:val="26"/>
        </w:rPr>
        <w:t xml:space="preserve">На підтвердження відповідного стажу </w:t>
      </w:r>
      <w:r w:rsidR="002E7855">
        <w:rPr>
          <w:rFonts w:ascii="Times New Roman" w:eastAsia="Calibri" w:hAnsi="Times New Roman" w:cs="Times New Roman"/>
          <w:position w:val="-1"/>
          <w:sz w:val="26"/>
          <w:szCs w:val="26"/>
        </w:rPr>
        <w:t>Компанієць А.В.</w:t>
      </w:r>
      <w:r w:rsidRPr="001259A8">
        <w:rPr>
          <w:rFonts w:ascii="Times New Roman" w:eastAsia="Calibri" w:hAnsi="Times New Roman" w:cs="Times New Roman"/>
          <w:position w:val="-1"/>
          <w:sz w:val="26"/>
          <w:szCs w:val="26"/>
        </w:rPr>
        <w:t xml:space="preserve"> нада</w:t>
      </w:r>
      <w:r w:rsidR="002E7855">
        <w:rPr>
          <w:rFonts w:ascii="Times New Roman" w:eastAsia="Calibri" w:hAnsi="Times New Roman" w:cs="Times New Roman"/>
          <w:position w:val="-1"/>
          <w:sz w:val="26"/>
          <w:szCs w:val="26"/>
        </w:rPr>
        <w:t>ла</w:t>
      </w:r>
      <w:r w:rsidRPr="001259A8">
        <w:rPr>
          <w:rFonts w:ascii="Times New Roman" w:eastAsia="Calibri" w:hAnsi="Times New Roman" w:cs="Times New Roman"/>
          <w:position w:val="-1"/>
          <w:sz w:val="26"/>
          <w:szCs w:val="26"/>
        </w:rPr>
        <w:t xml:space="preserve"> копії трудової книжки</w:t>
      </w:r>
      <w:r w:rsidR="009A4CEB">
        <w:rPr>
          <w:rFonts w:ascii="Times New Roman" w:eastAsia="Calibri" w:hAnsi="Times New Roman" w:cs="Times New Roman"/>
          <w:position w:val="-1"/>
          <w:sz w:val="26"/>
          <w:szCs w:val="26"/>
        </w:rPr>
        <w:t xml:space="preserve">, </w:t>
      </w:r>
      <w:r w:rsidR="001A544E" w:rsidRPr="001259A8">
        <w:rPr>
          <w:rFonts w:ascii="Times New Roman" w:eastAsia="Calibri" w:hAnsi="Times New Roman" w:cs="Times New Roman"/>
          <w:position w:val="-1"/>
          <w:sz w:val="26"/>
          <w:szCs w:val="26"/>
        </w:rPr>
        <w:t>послужного списку з особової справи</w:t>
      </w:r>
      <w:r w:rsidR="009A4CEB">
        <w:rPr>
          <w:rFonts w:ascii="Times New Roman" w:eastAsia="Calibri" w:hAnsi="Times New Roman" w:cs="Times New Roman"/>
          <w:position w:val="-1"/>
          <w:sz w:val="26"/>
          <w:szCs w:val="26"/>
        </w:rPr>
        <w:t xml:space="preserve">, </w:t>
      </w:r>
      <w:r w:rsidR="005820F4">
        <w:rPr>
          <w:rFonts w:ascii="Times New Roman" w:eastAsia="Calibri" w:hAnsi="Times New Roman" w:cs="Times New Roman"/>
          <w:position w:val="-1"/>
          <w:sz w:val="26"/>
          <w:szCs w:val="26"/>
        </w:rPr>
        <w:t>свідоцтва про право на за</w:t>
      </w:r>
      <w:r w:rsidR="009A4CEB" w:rsidRPr="009A4CEB">
        <w:rPr>
          <w:rFonts w:ascii="Times New Roman" w:eastAsia="Calibri" w:hAnsi="Times New Roman" w:cs="Times New Roman"/>
          <w:position w:val="-1"/>
          <w:sz w:val="26"/>
          <w:szCs w:val="26"/>
        </w:rPr>
        <w:t>няття адвокатською діяльністю від 20 січня 2022 року, Витяг</w:t>
      </w:r>
      <w:r w:rsidR="005820F4">
        <w:rPr>
          <w:rFonts w:ascii="Times New Roman" w:eastAsia="Calibri" w:hAnsi="Times New Roman" w:cs="Times New Roman"/>
          <w:position w:val="-1"/>
          <w:sz w:val="26"/>
          <w:szCs w:val="26"/>
        </w:rPr>
        <w:t>у</w:t>
      </w:r>
      <w:r w:rsidR="009A4CEB" w:rsidRPr="009A4CEB">
        <w:rPr>
          <w:rFonts w:ascii="Times New Roman" w:eastAsia="Calibri" w:hAnsi="Times New Roman" w:cs="Times New Roman"/>
          <w:position w:val="-1"/>
          <w:sz w:val="26"/>
          <w:szCs w:val="26"/>
        </w:rPr>
        <w:t xml:space="preserve"> з Єдиного реєстру адвокатів України, </w:t>
      </w:r>
      <w:r w:rsidR="003A6CC5">
        <w:rPr>
          <w:rFonts w:ascii="Times New Roman" w:eastAsia="Calibri" w:hAnsi="Times New Roman" w:cs="Times New Roman"/>
          <w:position w:val="-1"/>
          <w:sz w:val="26"/>
          <w:szCs w:val="26"/>
        </w:rPr>
        <w:t xml:space="preserve">копії </w:t>
      </w:r>
      <w:r w:rsidR="009A4CEB">
        <w:rPr>
          <w:rFonts w:ascii="Times New Roman" w:eastAsia="Calibri" w:hAnsi="Times New Roman" w:cs="Times New Roman"/>
          <w:position w:val="-1"/>
          <w:sz w:val="26"/>
          <w:szCs w:val="26"/>
        </w:rPr>
        <w:t>ордер</w:t>
      </w:r>
      <w:r w:rsidR="003A6CC5">
        <w:rPr>
          <w:rFonts w:ascii="Times New Roman" w:eastAsia="Calibri" w:hAnsi="Times New Roman" w:cs="Times New Roman"/>
          <w:position w:val="-1"/>
          <w:sz w:val="26"/>
          <w:szCs w:val="26"/>
        </w:rPr>
        <w:t>ів</w:t>
      </w:r>
      <w:r w:rsidR="009A4CEB">
        <w:rPr>
          <w:rFonts w:ascii="Times New Roman" w:eastAsia="Calibri" w:hAnsi="Times New Roman" w:cs="Times New Roman"/>
          <w:position w:val="-1"/>
          <w:sz w:val="26"/>
          <w:szCs w:val="26"/>
        </w:rPr>
        <w:t xml:space="preserve"> та судов</w:t>
      </w:r>
      <w:r w:rsidR="003A6CC5">
        <w:rPr>
          <w:rFonts w:ascii="Times New Roman" w:eastAsia="Calibri" w:hAnsi="Times New Roman" w:cs="Times New Roman"/>
          <w:position w:val="-1"/>
          <w:sz w:val="26"/>
          <w:szCs w:val="26"/>
        </w:rPr>
        <w:t>их</w:t>
      </w:r>
      <w:r w:rsidR="005820F4">
        <w:rPr>
          <w:rFonts w:ascii="Times New Roman" w:eastAsia="Calibri" w:hAnsi="Times New Roman" w:cs="Times New Roman"/>
          <w:position w:val="-1"/>
          <w:sz w:val="26"/>
          <w:szCs w:val="26"/>
        </w:rPr>
        <w:t xml:space="preserve"> рішень</w:t>
      </w:r>
      <w:r w:rsidR="009A4CEB" w:rsidRPr="009A4CEB">
        <w:rPr>
          <w:rFonts w:ascii="Times New Roman" w:eastAsia="Calibri" w:hAnsi="Times New Roman" w:cs="Times New Roman"/>
          <w:position w:val="-1"/>
          <w:sz w:val="26"/>
          <w:szCs w:val="26"/>
        </w:rPr>
        <w:t xml:space="preserve"> на підтвердження наявності в </w:t>
      </w:r>
      <w:r w:rsidR="005820F4">
        <w:rPr>
          <w:rFonts w:ascii="Times New Roman" w:eastAsia="Calibri" w:hAnsi="Times New Roman" w:cs="Times New Roman"/>
          <w:position w:val="-1"/>
          <w:sz w:val="26"/>
          <w:szCs w:val="26"/>
        </w:rPr>
        <w:t>неї</w:t>
      </w:r>
      <w:r w:rsidR="009A4CEB" w:rsidRPr="009A4CEB">
        <w:rPr>
          <w:rFonts w:ascii="Times New Roman" w:eastAsia="Calibri" w:hAnsi="Times New Roman" w:cs="Times New Roman"/>
          <w:position w:val="-1"/>
          <w:sz w:val="26"/>
          <w:szCs w:val="26"/>
        </w:rPr>
        <w:t xml:space="preserve"> досвіду професійної діяльності адвоката за 2022, 2023, 2024, 2025 роки, </w:t>
      </w:r>
      <w:r w:rsidR="009A4CEB">
        <w:rPr>
          <w:rFonts w:ascii="Times New Roman" w:eastAsia="Calibri" w:hAnsi="Times New Roman" w:cs="Times New Roman"/>
          <w:position w:val="-1"/>
          <w:sz w:val="26"/>
          <w:szCs w:val="26"/>
        </w:rPr>
        <w:t xml:space="preserve">наказів та положень про </w:t>
      </w:r>
      <w:r w:rsidR="009A4CEB" w:rsidRPr="009A4CEB">
        <w:rPr>
          <w:rFonts w:ascii="Times New Roman" w:eastAsia="Calibri" w:hAnsi="Times New Roman" w:cs="Times New Roman"/>
          <w:position w:val="-1"/>
          <w:sz w:val="26"/>
          <w:szCs w:val="26"/>
        </w:rPr>
        <w:t>сектор юридичного забезпечення Південного міжрегіонального управління з питань виконання кримінальних покарань Міністерства юстиції</w:t>
      </w:r>
      <w:r w:rsidR="009A4CEB">
        <w:rPr>
          <w:rFonts w:ascii="Times New Roman" w:eastAsia="Calibri" w:hAnsi="Times New Roman" w:cs="Times New Roman"/>
          <w:position w:val="-1"/>
          <w:sz w:val="26"/>
          <w:szCs w:val="26"/>
        </w:rPr>
        <w:t xml:space="preserve">, копію довідки про стаж роботи у </w:t>
      </w:r>
      <w:r w:rsidR="009A4CEB" w:rsidRPr="009A4CEB">
        <w:rPr>
          <w:rFonts w:ascii="Times New Roman" w:eastAsia="Calibri" w:hAnsi="Times New Roman" w:cs="Times New Roman"/>
          <w:position w:val="-1"/>
          <w:sz w:val="26"/>
          <w:szCs w:val="26"/>
        </w:rPr>
        <w:t>Південно</w:t>
      </w:r>
      <w:r w:rsidR="009A4CEB">
        <w:rPr>
          <w:rFonts w:ascii="Times New Roman" w:eastAsia="Calibri" w:hAnsi="Times New Roman" w:cs="Times New Roman"/>
          <w:position w:val="-1"/>
          <w:sz w:val="26"/>
          <w:szCs w:val="26"/>
        </w:rPr>
        <w:t>му</w:t>
      </w:r>
      <w:r w:rsidR="009A4CEB" w:rsidRPr="009A4CEB">
        <w:rPr>
          <w:rFonts w:ascii="Times New Roman" w:eastAsia="Calibri" w:hAnsi="Times New Roman" w:cs="Times New Roman"/>
          <w:position w:val="-1"/>
          <w:sz w:val="26"/>
          <w:szCs w:val="26"/>
        </w:rPr>
        <w:t xml:space="preserve"> міжрегіонально</w:t>
      </w:r>
      <w:r w:rsidR="009A4CEB">
        <w:rPr>
          <w:rFonts w:ascii="Times New Roman" w:eastAsia="Calibri" w:hAnsi="Times New Roman" w:cs="Times New Roman"/>
          <w:position w:val="-1"/>
          <w:sz w:val="26"/>
          <w:szCs w:val="26"/>
        </w:rPr>
        <w:t>му</w:t>
      </w:r>
      <w:r w:rsidR="009A4CEB" w:rsidRPr="009A4CEB">
        <w:rPr>
          <w:rFonts w:ascii="Times New Roman" w:eastAsia="Calibri" w:hAnsi="Times New Roman" w:cs="Times New Roman"/>
          <w:position w:val="-1"/>
          <w:sz w:val="26"/>
          <w:szCs w:val="26"/>
        </w:rPr>
        <w:t xml:space="preserve"> управлінн</w:t>
      </w:r>
      <w:r w:rsidR="009A4CEB">
        <w:rPr>
          <w:rFonts w:ascii="Times New Roman" w:eastAsia="Calibri" w:hAnsi="Times New Roman" w:cs="Times New Roman"/>
          <w:position w:val="-1"/>
          <w:sz w:val="26"/>
          <w:szCs w:val="26"/>
        </w:rPr>
        <w:t>і</w:t>
      </w:r>
      <w:r w:rsidR="009A4CEB" w:rsidRPr="009A4CEB">
        <w:rPr>
          <w:rFonts w:ascii="Times New Roman" w:eastAsia="Calibri" w:hAnsi="Times New Roman" w:cs="Times New Roman"/>
          <w:position w:val="-1"/>
          <w:sz w:val="26"/>
          <w:szCs w:val="26"/>
        </w:rPr>
        <w:t xml:space="preserve"> з питань виконання кримінальних покарань Міністерства юстиції</w:t>
      </w:r>
      <w:r w:rsidR="005820F4">
        <w:rPr>
          <w:rFonts w:ascii="Times New Roman" w:eastAsia="Calibri" w:hAnsi="Times New Roman" w:cs="Times New Roman"/>
          <w:position w:val="-1"/>
          <w:sz w:val="26"/>
          <w:szCs w:val="26"/>
        </w:rPr>
        <w:t>,</w:t>
      </w:r>
      <w:r w:rsidR="009A4CEB" w:rsidRPr="009A4CEB">
        <w:rPr>
          <w:rFonts w:ascii="Times New Roman" w:eastAsia="Calibri" w:hAnsi="Times New Roman" w:cs="Times New Roman"/>
          <w:position w:val="-1"/>
          <w:sz w:val="26"/>
          <w:szCs w:val="26"/>
        </w:rPr>
        <w:t xml:space="preserve"> </w:t>
      </w:r>
      <w:r w:rsidR="009A4CEB">
        <w:rPr>
          <w:rFonts w:ascii="Times New Roman" w:eastAsia="Calibri" w:hAnsi="Times New Roman" w:cs="Times New Roman"/>
          <w:position w:val="-1"/>
          <w:sz w:val="26"/>
          <w:szCs w:val="26"/>
        </w:rPr>
        <w:t>копії наказів Херсонської державної морської академії.</w:t>
      </w:r>
    </w:p>
    <w:p w14:paraId="0F2483FE" w14:textId="760E7731" w:rsidR="009A4CEB" w:rsidRPr="009A4CEB" w:rsidRDefault="009A4CEB" w:rsidP="00364E16">
      <w:pPr>
        <w:pBdr>
          <w:top w:val="nil"/>
          <w:left w:val="nil"/>
          <w:bottom w:val="nil"/>
          <w:right w:val="nil"/>
          <w:between w:val="nil"/>
        </w:pBdr>
        <w:tabs>
          <w:tab w:val="left" w:pos="709"/>
          <w:tab w:val="left" w:pos="851"/>
        </w:tabs>
        <w:suppressAutoHyphens/>
        <w:spacing w:after="200" w:line="240" w:lineRule="auto"/>
        <w:ind w:firstLineChars="202" w:firstLine="525"/>
        <w:contextualSpacing/>
        <w:jc w:val="both"/>
        <w:textDirection w:val="btLr"/>
        <w:textAlignment w:val="top"/>
        <w:outlineLvl w:val="0"/>
        <w:rPr>
          <w:rFonts w:ascii="Times New Roman" w:eastAsia="Calibri" w:hAnsi="Times New Roman" w:cs="Times New Roman"/>
          <w:position w:val="-1"/>
          <w:sz w:val="26"/>
          <w:szCs w:val="26"/>
        </w:rPr>
      </w:pPr>
      <w:r w:rsidRPr="009A4CEB">
        <w:rPr>
          <w:rFonts w:ascii="Times New Roman" w:eastAsia="Calibri" w:hAnsi="Times New Roman" w:cs="Times New Roman"/>
          <w:position w:val="-1"/>
          <w:sz w:val="26"/>
          <w:szCs w:val="26"/>
        </w:rPr>
        <w:t xml:space="preserve">Таким чином, з аналізу наданих документів </w:t>
      </w:r>
      <w:r w:rsidR="005820F4">
        <w:rPr>
          <w:rFonts w:ascii="Times New Roman" w:eastAsia="Calibri" w:hAnsi="Times New Roman" w:cs="Times New Roman"/>
          <w:position w:val="-1"/>
          <w:sz w:val="26"/>
          <w:szCs w:val="26"/>
        </w:rPr>
        <w:t>висновується</w:t>
      </w:r>
      <w:r w:rsidRPr="009A4CEB">
        <w:rPr>
          <w:rFonts w:ascii="Times New Roman" w:eastAsia="Calibri" w:hAnsi="Times New Roman" w:cs="Times New Roman"/>
          <w:position w:val="-1"/>
          <w:sz w:val="26"/>
          <w:szCs w:val="26"/>
        </w:rPr>
        <w:t xml:space="preserve">, що Компанієць А.В. при обрахуванні наявності необхідного професійного стажу просить врахувати стаж її роботи на посаді завідувача сектору юридичного забезпечення Південного </w:t>
      </w:r>
      <w:r w:rsidRPr="009A4CEB">
        <w:rPr>
          <w:rFonts w:ascii="Times New Roman" w:eastAsia="Calibri" w:hAnsi="Times New Roman" w:cs="Times New Roman"/>
          <w:position w:val="-1"/>
          <w:sz w:val="26"/>
          <w:szCs w:val="26"/>
        </w:rPr>
        <w:lastRenderedPageBreak/>
        <w:t>міжрегіонального управління з питань виконання кримінальних покарань Міністерства юстиції та адвокатський стаж.</w:t>
      </w:r>
    </w:p>
    <w:p w14:paraId="681A8DE3" w14:textId="591FE1DE" w:rsidR="00F842CD" w:rsidRDefault="003A6CC5" w:rsidP="00364E16">
      <w:pPr>
        <w:pBdr>
          <w:top w:val="nil"/>
          <w:left w:val="nil"/>
          <w:bottom w:val="nil"/>
          <w:right w:val="nil"/>
          <w:between w:val="nil"/>
        </w:pBdr>
        <w:tabs>
          <w:tab w:val="left" w:pos="709"/>
          <w:tab w:val="left" w:pos="851"/>
        </w:tabs>
        <w:suppressAutoHyphens/>
        <w:spacing w:after="200" w:line="240" w:lineRule="auto"/>
        <w:ind w:firstLineChars="272" w:firstLine="707"/>
        <w:contextualSpacing/>
        <w:jc w:val="both"/>
        <w:textDirection w:val="btLr"/>
        <w:textAlignment w:val="top"/>
        <w:outlineLvl w:val="0"/>
        <w:rPr>
          <w:rFonts w:ascii="Times New Roman" w:eastAsia="Calibri" w:hAnsi="Times New Roman" w:cs="Times New Roman"/>
          <w:position w:val="-1"/>
          <w:sz w:val="26"/>
          <w:szCs w:val="26"/>
        </w:rPr>
      </w:pPr>
      <w:r>
        <w:rPr>
          <w:rFonts w:ascii="Times New Roman" w:eastAsia="Calibri" w:hAnsi="Times New Roman" w:cs="Times New Roman"/>
          <w:position w:val="-1"/>
          <w:sz w:val="26"/>
          <w:szCs w:val="26"/>
        </w:rPr>
        <w:t>В</w:t>
      </w:r>
      <w:r w:rsidR="00F8157F" w:rsidRPr="001259A8">
        <w:rPr>
          <w:rFonts w:ascii="Times New Roman" w:eastAsia="Calibri" w:hAnsi="Times New Roman" w:cs="Times New Roman"/>
          <w:position w:val="-1"/>
          <w:sz w:val="26"/>
          <w:szCs w:val="26"/>
        </w:rPr>
        <w:t xml:space="preserve">ідповідно до </w:t>
      </w:r>
      <w:r w:rsidR="005820F4">
        <w:rPr>
          <w:rFonts w:ascii="Times New Roman" w:eastAsia="Calibri" w:hAnsi="Times New Roman" w:cs="Times New Roman"/>
          <w:position w:val="-1"/>
          <w:sz w:val="26"/>
          <w:szCs w:val="26"/>
        </w:rPr>
        <w:t xml:space="preserve">записів у </w:t>
      </w:r>
      <w:r>
        <w:rPr>
          <w:rFonts w:ascii="Times New Roman" w:eastAsia="Calibri" w:hAnsi="Times New Roman" w:cs="Times New Roman"/>
          <w:position w:val="-1"/>
          <w:sz w:val="26"/>
          <w:szCs w:val="26"/>
        </w:rPr>
        <w:t>трудов</w:t>
      </w:r>
      <w:r w:rsidR="005820F4">
        <w:rPr>
          <w:rFonts w:ascii="Times New Roman" w:eastAsia="Calibri" w:hAnsi="Times New Roman" w:cs="Times New Roman"/>
          <w:position w:val="-1"/>
          <w:sz w:val="26"/>
          <w:szCs w:val="26"/>
        </w:rPr>
        <w:t>ій</w:t>
      </w:r>
      <w:r>
        <w:rPr>
          <w:rFonts w:ascii="Times New Roman" w:eastAsia="Calibri" w:hAnsi="Times New Roman" w:cs="Times New Roman"/>
          <w:position w:val="-1"/>
          <w:sz w:val="26"/>
          <w:szCs w:val="26"/>
        </w:rPr>
        <w:t xml:space="preserve"> книж</w:t>
      </w:r>
      <w:r w:rsidR="005820F4">
        <w:rPr>
          <w:rFonts w:ascii="Times New Roman" w:eastAsia="Calibri" w:hAnsi="Times New Roman" w:cs="Times New Roman"/>
          <w:position w:val="-1"/>
          <w:sz w:val="26"/>
          <w:szCs w:val="26"/>
        </w:rPr>
        <w:t>ці</w:t>
      </w:r>
      <w:r>
        <w:rPr>
          <w:rFonts w:ascii="Times New Roman" w:eastAsia="Calibri" w:hAnsi="Times New Roman" w:cs="Times New Roman"/>
          <w:position w:val="-1"/>
          <w:sz w:val="26"/>
          <w:szCs w:val="26"/>
        </w:rPr>
        <w:t xml:space="preserve"> Компанієць А.В.</w:t>
      </w:r>
      <w:r w:rsidR="005820F4">
        <w:rPr>
          <w:rFonts w:ascii="Times New Roman" w:eastAsia="Calibri" w:hAnsi="Times New Roman" w:cs="Times New Roman"/>
          <w:position w:val="-1"/>
          <w:sz w:val="26"/>
          <w:szCs w:val="26"/>
        </w:rPr>
        <w:t>,</w:t>
      </w:r>
      <w:r w:rsidR="00112FF6">
        <w:rPr>
          <w:rFonts w:ascii="Times New Roman" w:eastAsia="Calibri" w:hAnsi="Times New Roman" w:cs="Times New Roman"/>
          <w:position w:val="-1"/>
          <w:sz w:val="26"/>
          <w:szCs w:val="26"/>
        </w:rPr>
        <w:t xml:space="preserve"> </w:t>
      </w:r>
      <w:r w:rsidR="00F8157F" w:rsidRPr="001259A8">
        <w:rPr>
          <w:rFonts w:ascii="Times New Roman" w:eastAsia="Calibri" w:hAnsi="Times New Roman" w:cs="Times New Roman"/>
          <w:position w:val="-1"/>
          <w:sz w:val="26"/>
          <w:szCs w:val="26"/>
        </w:rPr>
        <w:t xml:space="preserve">з </w:t>
      </w:r>
      <w:bookmarkStart w:id="1" w:name="_Hlk222389874"/>
      <w:r w:rsidR="00E26FA1">
        <w:rPr>
          <w:rFonts w:ascii="Times New Roman" w:eastAsia="Calibri" w:hAnsi="Times New Roman" w:cs="Times New Roman"/>
          <w:position w:val="-1"/>
          <w:sz w:val="26"/>
          <w:szCs w:val="26"/>
        </w:rPr>
        <w:t xml:space="preserve">грудня 2017 року до травня 2025 року </w:t>
      </w:r>
      <w:r w:rsidR="0087613C">
        <w:rPr>
          <w:rFonts w:ascii="Times New Roman" w:eastAsia="Calibri" w:hAnsi="Times New Roman" w:cs="Times New Roman"/>
          <w:position w:val="-1"/>
          <w:sz w:val="26"/>
          <w:szCs w:val="26"/>
        </w:rPr>
        <w:t xml:space="preserve">працювала </w:t>
      </w:r>
      <w:r w:rsidR="00E26FA1">
        <w:rPr>
          <w:rFonts w:ascii="Times New Roman" w:eastAsia="Calibri" w:hAnsi="Times New Roman" w:cs="Times New Roman"/>
          <w:position w:val="-1"/>
          <w:sz w:val="26"/>
          <w:szCs w:val="26"/>
        </w:rPr>
        <w:t xml:space="preserve">на посаді </w:t>
      </w:r>
      <w:bookmarkEnd w:id="1"/>
      <w:r w:rsidR="00675F2F">
        <w:rPr>
          <w:rFonts w:ascii="Times New Roman" w:eastAsia="Calibri" w:hAnsi="Times New Roman" w:cs="Times New Roman"/>
          <w:position w:val="-1"/>
          <w:sz w:val="26"/>
          <w:szCs w:val="26"/>
        </w:rPr>
        <w:t>завідувач</w:t>
      </w:r>
      <w:r>
        <w:rPr>
          <w:rFonts w:ascii="Times New Roman" w:eastAsia="Calibri" w:hAnsi="Times New Roman" w:cs="Times New Roman"/>
          <w:position w:val="-1"/>
          <w:sz w:val="26"/>
          <w:szCs w:val="26"/>
        </w:rPr>
        <w:t>а</w:t>
      </w:r>
      <w:r w:rsidR="00675F2F">
        <w:rPr>
          <w:rFonts w:ascii="Times New Roman" w:eastAsia="Calibri" w:hAnsi="Times New Roman" w:cs="Times New Roman"/>
          <w:position w:val="-1"/>
          <w:sz w:val="26"/>
          <w:szCs w:val="26"/>
        </w:rPr>
        <w:t xml:space="preserve"> сектору юридичного забезпечення Південного міжрегіонального управління з питань виконання кримінальних покарань Міністерства юстиції</w:t>
      </w:r>
      <w:r w:rsidR="0087613C">
        <w:rPr>
          <w:rFonts w:ascii="Times New Roman" w:eastAsia="Calibri" w:hAnsi="Times New Roman" w:cs="Times New Roman"/>
          <w:position w:val="-1"/>
          <w:sz w:val="26"/>
          <w:szCs w:val="26"/>
        </w:rPr>
        <w:t xml:space="preserve">. </w:t>
      </w:r>
    </w:p>
    <w:p w14:paraId="48A26506" w14:textId="1207138C" w:rsidR="00F8157F" w:rsidRPr="001259A8" w:rsidRDefault="0087613C" w:rsidP="00364E16">
      <w:pPr>
        <w:pBdr>
          <w:top w:val="nil"/>
          <w:left w:val="nil"/>
          <w:bottom w:val="nil"/>
          <w:right w:val="nil"/>
          <w:between w:val="nil"/>
        </w:pBdr>
        <w:tabs>
          <w:tab w:val="left" w:pos="709"/>
          <w:tab w:val="left" w:pos="851"/>
        </w:tabs>
        <w:suppressAutoHyphens/>
        <w:spacing w:after="200" w:line="240" w:lineRule="auto"/>
        <w:ind w:firstLineChars="272" w:firstLine="707"/>
        <w:contextualSpacing/>
        <w:jc w:val="both"/>
        <w:textDirection w:val="btLr"/>
        <w:textAlignment w:val="top"/>
        <w:outlineLvl w:val="0"/>
        <w:rPr>
          <w:rFonts w:ascii="Times New Roman" w:eastAsia="Calibri" w:hAnsi="Times New Roman" w:cs="Times New Roman"/>
          <w:position w:val="-1"/>
          <w:sz w:val="26"/>
          <w:szCs w:val="26"/>
        </w:rPr>
      </w:pPr>
      <w:r>
        <w:rPr>
          <w:rFonts w:ascii="Times New Roman" w:eastAsia="Calibri" w:hAnsi="Times New Roman" w:cs="Times New Roman"/>
          <w:position w:val="-1"/>
          <w:sz w:val="26"/>
          <w:szCs w:val="26"/>
        </w:rPr>
        <w:t xml:space="preserve">Також Комісією враховано, що </w:t>
      </w:r>
      <w:r w:rsidR="00F8157F" w:rsidRPr="001259A8">
        <w:rPr>
          <w:rFonts w:ascii="Times New Roman" w:eastAsia="Calibri" w:hAnsi="Times New Roman" w:cs="Times New Roman"/>
          <w:position w:val="-1"/>
          <w:sz w:val="26"/>
          <w:szCs w:val="26"/>
        </w:rPr>
        <w:t xml:space="preserve">з </w:t>
      </w:r>
      <w:r w:rsidR="00E26FA1">
        <w:rPr>
          <w:rFonts w:ascii="Times New Roman" w:eastAsia="Calibri" w:hAnsi="Times New Roman" w:cs="Times New Roman"/>
          <w:position w:val="-1"/>
          <w:sz w:val="26"/>
          <w:szCs w:val="26"/>
        </w:rPr>
        <w:t xml:space="preserve">01 грудня до </w:t>
      </w:r>
      <w:r>
        <w:rPr>
          <w:rFonts w:ascii="Times New Roman" w:eastAsia="Calibri" w:hAnsi="Times New Roman" w:cs="Times New Roman"/>
          <w:position w:val="-1"/>
          <w:sz w:val="26"/>
          <w:szCs w:val="26"/>
        </w:rPr>
        <w:br/>
      </w:r>
      <w:r w:rsidR="00E26FA1">
        <w:rPr>
          <w:rFonts w:ascii="Times New Roman" w:eastAsia="Calibri" w:hAnsi="Times New Roman" w:cs="Times New Roman"/>
          <w:position w:val="-1"/>
          <w:sz w:val="26"/>
          <w:szCs w:val="26"/>
        </w:rPr>
        <w:t>10 грудня 2021 року</w:t>
      </w:r>
      <w:r w:rsidR="00F842CD">
        <w:rPr>
          <w:rFonts w:ascii="Times New Roman" w:eastAsia="Calibri" w:hAnsi="Times New Roman" w:cs="Times New Roman"/>
          <w:position w:val="-1"/>
          <w:sz w:val="26"/>
          <w:szCs w:val="26"/>
        </w:rPr>
        <w:t xml:space="preserve"> (10 днів)</w:t>
      </w:r>
      <w:r w:rsidR="00E26FA1">
        <w:rPr>
          <w:rFonts w:ascii="Times New Roman" w:eastAsia="Calibri" w:hAnsi="Times New Roman" w:cs="Times New Roman"/>
          <w:position w:val="-1"/>
          <w:sz w:val="26"/>
          <w:szCs w:val="26"/>
        </w:rPr>
        <w:t xml:space="preserve"> </w:t>
      </w:r>
      <w:r>
        <w:rPr>
          <w:rFonts w:ascii="Times New Roman" w:eastAsia="Calibri" w:hAnsi="Times New Roman" w:cs="Times New Roman"/>
          <w:position w:val="-1"/>
          <w:sz w:val="26"/>
          <w:szCs w:val="26"/>
        </w:rPr>
        <w:t xml:space="preserve">Компанієць А.В. працювала </w:t>
      </w:r>
      <w:r w:rsidR="00F8157F" w:rsidRPr="001259A8">
        <w:rPr>
          <w:rFonts w:ascii="Times New Roman" w:eastAsia="Calibri" w:hAnsi="Times New Roman" w:cs="Times New Roman"/>
          <w:position w:val="-1"/>
          <w:sz w:val="26"/>
          <w:szCs w:val="26"/>
        </w:rPr>
        <w:t xml:space="preserve">на посаді </w:t>
      </w:r>
      <w:r w:rsidR="00E26FA1">
        <w:rPr>
          <w:rFonts w:ascii="Times New Roman" w:eastAsia="Calibri" w:hAnsi="Times New Roman" w:cs="Times New Roman"/>
          <w:position w:val="-1"/>
          <w:sz w:val="26"/>
          <w:szCs w:val="26"/>
        </w:rPr>
        <w:t>заступника начальника управління – начальника відділу претензійно-правової роботи Управління юридичного забезпечення Департаменту з питань виконання кримінальних покарань</w:t>
      </w:r>
      <w:r>
        <w:rPr>
          <w:rFonts w:ascii="Times New Roman" w:eastAsia="Calibri" w:hAnsi="Times New Roman" w:cs="Times New Roman"/>
          <w:position w:val="-1"/>
          <w:sz w:val="26"/>
          <w:szCs w:val="26"/>
        </w:rPr>
        <w:t>.</w:t>
      </w:r>
    </w:p>
    <w:p w14:paraId="6F78545B" w14:textId="622A731F" w:rsidR="008B47EE" w:rsidRDefault="00D9087C" w:rsidP="00364E16">
      <w:pPr>
        <w:pBdr>
          <w:top w:val="nil"/>
          <w:left w:val="nil"/>
          <w:bottom w:val="nil"/>
          <w:right w:val="nil"/>
          <w:between w:val="nil"/>
        </w:pBdr>
        <w:tabs>
          <w:tab w:val="left" w:pos="709"/>
          <w:tab w:val="left" w:pos="851"/>
        </w:tabs>
        <w:suppressAutoHyphens/>
        <w:spacing w:after="200" w:line="240" w:lineRule="auto"/>
        <w:ind w:firstLineChars="272" w:firstLine="707"/>
        <w:contextualSpacing/>
        <w:jc w:val="both"/>
        <w:textDirection w:val="btLr"/>
        <w:textAlignment w:val="top"/>
        <w:outlineLvl w:val="0"/>
        <w:rPr>
          <w:rFonts w:ascii="Times New Roman" w:eastAsia="Calibri" w:hAnsi="Times New Roman" w:cs="Times New Roman"/>
          <w:position w:val="-1"/>
          <w:sz w:val="26"/>
          <w:szCs w:val="26"/>
        </w:rPr>
      </w:pPr>
      <w:r w:rsidRPr="00D9087C">
        <w:rPr>
          <w:rFonts w:ascii="Times New Roman" w:eastAsia="Calibri" w:hAnsi="Times New Roman" w:cs="Times New Roman"/>
          <w:position w:val="-1"/>
          <w:sz w:val="26"/>
          <w:szCs w:val="26"/>
        </w:rPr>
        <w:t xml:space="preserve">В оцінці відповідності кандидата вимогам, визначеним пунктом 85 розділу ХІІ Закону, Комісія виходить </w:t>
      </w:r>
      <w:r w:rsidR="00AF328A">
        <w:rPr>
          <w:rFonts w:ascii="Times New Roman" w:eastAsia="Calibri" w:hAnsi="Times New Roman" w:cs="Times New Roman"/>
          <w:position w:val="-1"/>
          <w:sz w:val="26"/>
          <w:szCs w:val="26"/>
        </w:rPr>
        <w:t>із</w:t>
      </w:r>
      <w:r w:rsidR="00AF328A" w:rsidRPr="003A6CC5">
        <w:rPr>
          <w:rFonts w:ascii="Times New Roman" w:eastAsia="Calibri" w:hAnsi="Times New Roman" w:cs="Times New Roman"/>
          <w:position w:val="-1"/>
          <w:sz w:val="26"/>
          <w:szCs w:val="26"/>
        </w:rPr>
        <w:t xml:space="preserve"> </w:t>
      </w:r>
      <w:r w:rsidR="003A6CC5">
        <w:rPr>
          <w:rFonts w:ascii="Times New Roman" w:eastAsia="Calibri" w:hAnsi="Times New Roman" w:cs="Times New Roman"/>
          <w:position w:val="-1"/>
          <w:sz w:val="26"/>
          <w:szCs w:val="26"/>
        </w:rPr>
        <w:t>наступного.</w:t>
      </w:r>
      <w:r w:rsidRPr="00D9087C">
        <w:rPr>
          <w:rFonts w:ascii="Times New Roman" w:eastAsia="Calibri" w:hAnsi="Times New Roman" w:cs="Times New Roman"/>
          <w:position w:val="-1"/>
          <w:sz w:val="26"/>
          <w:szCs w:val="26"/>
        </w:rPr>
        <w:t xml:space="preserve"> </w:t>
      </w:r>
      <w:r w:rsidR="003A6CC5">
        <w:rPr>
          <w:rFonts w:ascii="Times New Roman" w:eastAsia="Calibri" w:hAnsi="Times New Roman" w:cs="Times New Roman"/>
          <w:position w:val="-1"/>
          <w:sz w:val="26"/>
          <w:szCs w:val="26"/>
        </w:rPr>
        <w:t xml:space="preserve"> </w:t>
      </w:r>
    </w:p>
    <w:p w14:paraId="5ACEDE02" w14:textId="77777777" w:rsidR="003A6CC5" w:rsidRPr="003A6CC5" w:rsidRDefault="003A6CC5" w:rsidP="00364E16">
      <w:pPr>
        <w:pBdr>
          <w:top w:val="nil"/>
          <w:left w:val="nil"/>
          <w:bottom w:val="nil"/>
          <w:right w:val="nil"/>
          <w:between w:val="nil"/>
        </w:pBdr>
        <w:tabs>
          <w:tab w:val="left" w:pos="709"/>
          <w:tab w:val="left" w:pos="851"/>
        </w:tabs>
        <w:suppressAutoHyphens/>
        <w:spacing w:after="200" w:line="240" w:lineRule="auto"/>
        <w:ind w:firstLineChars="272" w:firstLine="707"/>
        <w:contextualSpacing/>
        <w:jc w:val="both"/>
        <w:textAlignment w:val="top"/>
        <w:outlineLvl w:val="0"/>
        <w:rPr>
          <w:rFonts w:ascii="Times New Roman" w:eastAsia="Calibri" w:hAnsi="Times New Roman" w:cs="Times New Roman"/>
          <w:position w:val="-1"/>
          <w:sz w:val="26"/>
          <w:szCs w:val="26"/>
        </w:rPr>
      </w:pPr>
      <w:r w:rsidRPr="003A6CC5">
        <w:rPr>
          <w:rFonts w:ascii="Times New Roman" w:eastAsia="Calibri" w:hAnsi="Times New Roman" w:cs="Times New Roman"/>
          <w:position w:val="-1"/>
          <w:sz w:val="26"/>
          <w:szCs w:val="26"/>
        </w:rPr>
        <w:t>Статтею 6 Закону України «Про державну службу» визначено, що посади державної служби в державних органах поділяються на категорії та підкатегорії залежно від 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компетентностей державних службовців.</w:t>
      </w:r>
    </w:p>
    <w:p w14:paraId="4D27C991" w14:textId="77777777" w:rsidR="003A6CC5" w:rsidRPr="003A6CC5" w:rsidRDefault="003A6CC5" w:rsidP="00364E16">
      <w:pPr>
        <w:pBdr>
          <w:top w:val="nil"/>
          <w:left w:val="nil"/>
          <w:bottom w:val="nil"/>
          <w:right w:val="nil"/>
          <w:between w:val="nil"/>
        </w:pBdr>
        <w:tabs>
          <w:tab w:val="left" w:pos="709"/>
          <w:tab w:val="left" w:pos="851"/>
        </w:tabs>
        <w:suppressAutoHyphens/>
        <w:spacing w:after="200" w:line="240" w:lineRule="auto"/>
        <w:ind w:firstLineChars="272" w:firstLine="707"/>
        <w:contextualSpacing/>
        <w:jc w:val="both"/>
        <w:textAlignment w:val="top"/>
        <w:outlineLvl w:val="0"/>
        <w:rPr>
          <w:rFonts w:ascii="Times New Roman" w:eastAsia="Calibri" w:hAnsi="Times New Roman" w:cs="Times New Roman"/>
          <w:position w:val="-1"/>
          <w:sz w:val="26"/>
          <w:szCs w:val="26"/>
        </w:rPr>
      </w:pPr>
      <w:r w:rsidRPr="003A6CC5">
        <w:rPr>
          <w:rFonts w:ascii="Times New Roman" w:eastAsia="Calibri" w:hAnsi="Times New Roman" w:cs="Times New Roman"/>
          <w:position w:val="-1"/>
          <w:sz w:val="26"/>
          <w:szCs w:val="26"/>
        </w:rPr>
        <w:t>Відповідно до пункту 2 частини другої вказаної статті встановлюються категорії посад державної служби. До категорії «Б» відносяться керівники та заступники керівників державних органів,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 керівників державної служби у державних органах,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 керівники та заступники керівників структурних підрозділів державних органів незалежно від рівня юрисдикції таких державних органів.</w:t>
      </w:r>
    </w:p>
    <w:p w14:paraId="0A6CAD86" w14:textId="3C02F101" w:rsidR="003A6CC5" w:rsidRPr="003A6CC5" w:rsidRDefault="003A6CC5" w:rsidP="00364E16">
      <w:pPr>
        <w:pBdr>
          <w:top w:val="nil"/>
          <w:left w:val="nil"/>
          <w:bottom w:val="nil"/>
          <w:right w:val="nil"/>
          <w:between w:val="nil"/>
        </w:pBdr>
        <w:tabs>
          <w:tab w:val="left" w:pos="709"/>
          <w:tab w:val="left" w:pos="851"/>
        </w:tabs>
        <w:suppressAutoHyphens/>
        <w:spacing w:after="200" w:line="240" w:lineRule="auto"/>
        <w:ind w:firstLineChars="272" w:firstLine="707"/>
        <w:contextualSpacing/>
        <w:jc w:val="both"/>
        <w:textAlignment w:val="top"/>
        <w:outlineLvl w:val="0"/>
        <w:rPr>
          <w:rFonts w:ascii="Times New Roman" w:eastAsia="Calibri" w:hAnsi="Times New Roman" w:cs="Times New Roman"/>
          <w:position w:val="-1"/>
          <w:sz w:val="26"/>
          <w:szCs w:val="26"/>
        </w:rPr>
      </w:pPr>
      <w:r w:rsidRPr="003A6CC5">
        <w:rPr>
          <w:rFonts w:ascii="Times New Roman" w:eastAsia="Calibri" w:hAnsi="Times New Roman" w:cs="Times New Roman"/>
          <w:position w:val="-1"/>
          <w:sz w:val="26"/>
          <w:szCs w:val="26"/>
        </w:rPr>
        <w:t>Ураховуючи наведене Комісія встановила, що посад</w:t>
      </w:r>
      <w:r w:rsidR="0087613C">
        <w:rPr>
          <w:rFonts w:ascii="Times New Roman" w:eastAsia="Calibri" w:hAnsi="Times New Roman" w:cs="Times New Roman"/>
          <w:position w:val="-1"/>
          <w:sz w:val="26"/>
          <w:szCs w:val="26"/>
        </w:rPr>
        <w:t>а</w:t>
      </w:r>
      <w:r w:rsidRPr="003A6CC5">
        <w:rPr>
          <w:rFonts w:ascii="Times New Roman" w:eastAsia="Calibri" w:hAnsi="Times New Roman" w:cs="Times New Roman"/>
          <w:position w:val="-1"/>
          <w:sz w:val="26"/>
          <w:szCs w:val="26"/>
        </w:rPr>
        <w:t xml:space="preserve"> </w:t>
      </w:r>
      <w:r w:rsidR="0087613C" w:rsidRPr="0087613C">
        <w:rPr>
          <w:rFonts w:ascii="Times New Roman" w:eastAsia="Calibri" w:hAnsi="Times New Roman" w:cs="Times New Roman"/>
          <w:position w:val="-1"/>
          <w:sz w:val="26"/>
          <w:szCs w:val="26"/>
        </w:rPr>
        <w:t xml:space="preserve">завідувача сектору юридичного забезпечення Південного міжрегіонального управління з питань виконання кримінальних покарань Міністерства юстиції </w:t>
      </w:r>
      <w:r w:rsidRPr="003A6CC5">
        <w:rPr>
          <w:rFonts w:ascii="Times New Roman" w:eastAsia="Calibri" w:hAnsi="Times New Roman" w:cs="Times New Roman"/>
          <w:position w:val="-1"/>
          <w:sz w:val="26"/>
          <w:szCs w:val="26"/>
        </w:rPr>
        <w:t>віднос</w:t>
      </w:r>
      <w:r w:rsidR="0087613C">
        <w:rPr>
          <w:rFonts w:ascii="Times New Roman" w:eastAsia="Calibri" w:hAnsi="Times New Roman" w:cs="Times New Roman"/>
          <w:position w:val="-1"/>
          <w:sz w:val="26"/>
          <w:szCs w:val="26"/>
        </w:rPr>
        <w:t>и</w:t>
      </w:r>
      <w:r w:rsidRPr="003A6CC5">
        <w:rPr>
          <w:rFonts w:ascii="Times New Roman" w:eastAsia="Calibri" w:hAnsi="Times New Roman" w:cs="Times New Roman"/>
          <w:position w:val="-1"/>
          <w:sz w:val="26"/>
          <w:szCs w:val="26"/>
        </w:rPr>
        <w:t>ться до категорії «Б» посад державної служби.</w:t>
      </w:r>
    </w:p>
    <w:p w14:paraId="0649AC19" w14:textId="690F569A" w:rsidR="003A6CC5" w:rsidRPr="003A6CC5" w:rsidRDefault="003A6CC5" w:rsidP="00364E16">
      <w:pPr>
        <w:pBdr>
          <w:top w:val="nil"/>
          <w:left w:val="nil"/>
          <w:bottom w:val="nil"/>
          <w:right w:val="nil"/>
          <w:between w:val="nil"/>
        </w:pBdr>
        <w:tabs>
          <w:tab w:val="left" w:pos="709"/>
          <w:tab w:val="left" w:pos="851"/>
        </w:tabs>
        <w:suppressAutoHyphens/>
        <w:spacing w:after="200" w:line="240" w:lineRule="auto"/>
        <w:ind w:firstLineChars="272" w:firstLine="707"/>
        <w:contextualSpacing/>
        <w:jc w:val="both"/>
        <w:textAlignment w:val="top"/>
        <w:outlineLvl w:val="0"/>
        <w:rPr>
          <w:rFonts w:ascii="Times New Roman" w:eastAsia="Calibri" w:hAnsi="Times New Roman" w:cs="Times New Roman"/>
          <w:position w:val="-1"/>
          <w:sz w:val="26"/>
          <w:szCs w:val="26"/>
        </w:rPr>
      </w:pPr>
      <w:r w:rsidRPr="003A6CC5">
        <w:rPr>
          <w:rFonts w:ascii="Times New Roman" w:eastAsia="Calibri" w:hAnsi="Times New Roman" w:cs="Times New Roman"/>
          <w:position w:val="-1"/>
          <w:sz w:val="26"/>
          <w:szCs w:val="26"/>
        </w:rPr>
        <w:t xml:space="preserve">Водночас </w:t>
      </w:r>
      <w:r w:rsidR="0087613C" w:rsidRPr="0087613C">
        <w:rPr>
          <w:rFonts w:ascii="Times New Roman" w:eastAsia="Calibri" w:hAnsi="Times New Roman" w:cs="Times New Roman"/>
          <w:position w:val="-1"/>
          <w:sz w:val="26"/>
          <w:szCs w:val="26"/>
        </w:rPr>
        <w:t>Південн</w:t>
      </w:r>
      <w:r w:rsidR="005820F4">
        <w:rPr>
          <w:rFonts w:ascii="Times New Roman" w:eastAsia="Calibri" w:hAnsi="Times New Roman" w:cs="Times New Roman"/>
          <w:position w:val="-1"/>
          <w:sz w:val="26"/>
          <w:szCs w:val="26"/>
        </w:rPr>
        <w:t>е міжрегіональне</w:t>
      </w:r>
      <w:r w:rsidR="0087613C" w:rsidRPr="0087613C">
        <w:rPr>
          <w:rFonts w:ascii="Times New Roman" w:eastAsia="Calibri" w:hAnsi="Times New Roman" w:cs="Times New Roman"/>
          <w:position w:val="-1"/>
          <w:sz w:val="26"/>
          <w:szCs w:val="26"/>
        </w:rPr>
        <w:t xml:space="preserve"> управління з питань виконання кримінальних покарань Міністерства юстиції </w:t>
      </w:r>
      <w:r w:rsidRPr="003A6CC5">
        <w:rPr>
          <w:rFonts w:ascii="Times New Roman" w:eastAsia="Calibri" w:hAnsi="Times New Roman" w:cs="Times New Roman"/>
          <w:position w:val="-1"/>
          <w:sz w:val="26"/>
          <w:szCs w:val="26"/>
        </w:rPr>
        <w:t>здійснює повноваження в межах регіональної юрисдикції, яка обмежується територією відповідн</w:t>
      </w:r>
      <w:r w:rsidR="0087613C">
        <w:rPr>
          <w:rFonts w:ascii="Times New Roman" w:eastAsia="Calibri" w:hAnsi="Times New Roman" w:cs="Times New Roman"/>
          <w:position w:val="-1"/>
          <w:sz w:val="26"/>
          <w:szCs w:val="26"/>
        </w:rPr>
        <w:t>их</w:t>
      </w:r>
      <w:r w:rsidRPr="003A6CC5">
        <w:rPr>
          <w:rFonts w:ascii="Times New Roman" w:eastAsia="Calibri" w:hAnsi="Times New Roman" w:cs="Times New Roman"/>
          <w:position w:val="-1"/>
          <w:sz w:val="26"/>
          <w:szCs w:val="26"/>
        </w:rPr>
        <w:t xml:space="preserve"> област</w:t>
      </w:r>
      <w:r w:rsidR="0087613C">
        <w:rPr>
          <w:rFonts w:ascii="Times New Roman" w:eastAsia="Calibri" w:hAnsi="Times New Roman" w:cs="Times New Roman"/>
          <w:position w:val="-1"/>
          <w:sz w:val="26"/>
          <w:szCs w:val="26"/>
        </w:rPr>
        <w:t>ей</w:t>
      </w:r>
      <w:r w:rsidRPr="003A6CC5">
        <w:rPr>
          <w:rFonts w:ascii="Times New Roman" w:eastAsia="Calibri" w:hAnsi="Times New Roman" w:cs="Times New Roman"/>
          <w:position w:val="-1"/>
          <w:sz w:val="26"/>
          <w:szCs w:val="26"/>
        </w:rPr>
        <w:t>, та не є органом державної влади, повноваження якого поширюються на всю територію України.</w:t>
      </w:r>
    </w:p>
    <w:p w14:paraId="535BFA52" w14:textId="698CA580" w:rsidR="003A6CC5" w:rsidRDefault="003A6CC5" w:rsidP="00364E16">
      <w:pPr>
        <w:pBdr>
          <w:top w:val="nil"/>
          <w:left w:val="nil"/>
          <w:bottom w:val="nil"/>
          <w:right w:val="nil"/>
          <w:between w:val="nil"/>
        </w:pBdr>
        <w:tabs>
          <w:tab w:val="left" w:pos="709"/>
          <w:tab w:val="left" w:pos="851"/>
        </w:tabs>
        <w:suppressAutoHyphens/>
        <w:spacing w:after="200" w:line="240" w:lineRule="auto"/>
        <w:ind w:firstLineChars="272" w:firstLine="707"/>
        <w:contextualSpacing/>
        <w:jc w:val="both"/>
        <w:textAlignment w:val="top"/>
        <w:outlineLvl w:val="0"/>
        <w:rPr>
          <w:rFonts w:ascii="Times New Roman" w:eastAsia="Calibri" w:hAnsi="Times New Roman" w:cs="Times New Roman"/>
          <w:position w:val="-1"/>
          <w:sz w:val="26"/>
          <w:szCs w:val="26"/>
        </w:rPr>
      </w:pPr>
      <w:r w:rsidRPr="003A6CC5">
        <w:rPr>
          <w:rFonts w:ascii="Times New Roman" w:eastAsia="Calibri" w:hAnsi="Times New Roman" w:cs="Times New Roman"/>
          <w:position w:val="-1"/>
          <w:sz w:val="26"/>
          <w:szCs w:val="26"/>
        </w:rPr>
        <w:t xml:space="preserve">Отже, стаж професійної діяльності, набутий </w:t>
      </w:r>
      <w:r w:rsidR="0087613C">
        <w:rPr>
          <w:rFonts w:ascii="Times New Roman" w:eastAsia="Calibri" w:hAnsi="Times New Roman" w:cs="Times New Roman"/>
          <w:position w:val="-1"/>
          <w:sz w:val="26"/>
          <w:szCs w:val="26"/>
        </w:rPr>
        <w:t>Компанієць А.В.</w:t>
      </w:r>
      <w:r w:rsidRPr="003A6CC5">
        <w:rPr>
          <w:rFonts w:ascii="Times New Roman" w:eastAsia="Calibri" w:hAnsi="Times New Roman" w:cs="Times New Roman"/>
          <w:position w:val="-1"/>
          <w:sz w:val="26"/>
          <w:szCs w:val="26"/>
        </w:rPr>
        <w:t xml:space="preserve"> на зазначеній посаді, не відповідає вимогам підпункту 2 пункту 8</w:t>
      </w:r>
      <w:r w:rsidR="005820F4">
        <w:rPr>
          <w:rFonts w:ascii="Times New Roman" w:eastAsia="Calibri" w:hAnsi="Times New Roman" w:cs="Times New Roman"/>
          <w:position w:val="-1"/>
          <w:sz w:val="26"/>
          <w:szCs w:val="26"/>
        </w:rPr>
        <w:t>5</w:t>
      </w:r>
      <w:r w:rsidRPr="003A6CC5">
        <w:rPr>
          <w:rFonts w:ascii="Times New Roman" w:eastAsia="Calibri" w:hAnsi="Times New Roman" w:cs="Times New Roman"/>
          <w:position w:val="-1"/>
          <w:sz w:val="26"/>
          <w:szCs w:val="26"/>
        </w:rPr>
        <w:t xml:space="preserve"> розділу ХІІ «Прикінцеві та перехідні положення» Закону, яким установлено, що відповідний стаж має </w:t>
      </w:r>
      <w:r w:rsidR="005820F4">
        <w:rPr>
          <w:rFonts w:ascii="Times New Roman" w:eastAsia="Calibri" w:hAnsi="Times New Roman" w:cs="Times New Roman"/>
          <w:position w:val="-1"/>
          <w:sz w:val="26"/>
          <w:szCs w:val="26"/>
        </w:rPr>
        <w:t>набуватись в</w:t>
      </w:r>
      <w:r w:rsidRPr="003A6CC5">
        <w:rPr>
          <w:rFonts w:ascii="Times New Roman" w:eastAsia="Calibri" w:hAnsi="Times New Roman" w:cs="Times New Roman"/>
          <w:position w:val="-1"/>
          <w:sz w:val="26"/>
          <w:szCs w:val="26"/>
        </w:rPr>
        <w:t xml:space="preserve"> органах державної влади, повноваження яких поширюються на всю територію України.</w:t>
      </w:r>
    </w:p>
    <w:p w14:paraId="382DF64F" w14:textId="1BD78082" w:rsidR="0087613C" w:rsidRDefault="0087613C" w:rsidP="00364E16">
      <w:pPr>
        <w:pBdr>
          <w:top w:val="nil"/>
          <w:left w:val="nil"/>
          <w:bottom w:val="nil"/>
          <w:right w:val="nil"/>
          <w:between w:val="nil"/>
        </w:pBdr>
        <w:tabs>
          <w:tab w:val="left" w:pos="709"/>
          <w:tab w:val="left" w:pos="851"/>
        </w:tabs>
        <w:suppressAutoHyphens/>
        <w:spacing w:after="0" w:line="240" w:lineRule="auto"/>
        <w:ind w:firstLine="709"/>
        <w:contextualSpacing/>
        <w:jc w:val="both"/>
        <w:textDirection w:val="btLr"/>
        <w:textAlignment w:val="top"/>
        <w:rPr>
          <w:rFonts w:ascii="Times New Roman" w:eastAsia="Calibri" w:hAnsi="Times New Roman" w:cs="Times New Roman"/>
          <w:position w:val="-1"/>
          <w:sz w:val="26"/>
          <w:szCs w:val="26"/>
        </w:rPr>
      </w:pPr>
      <w:r>
        <w:rPr>
          <w:rFonts w:ascii="Times New Roman" w:eastAsia="Calibri" w:hAnsi="Times New Roman" w:cs="Times New Roman"/>
          <w:position w:val="-1"/>
          <w:sz w:val="26"/>
          <w:szCs w:val="26"/>
        </w:rPr>
        <w:t xml:space="preserve">Компанієць А.В. </w:t>
      </w:r>
      <w:r w:rsidRPr="0087613C">
        <w:rPr>
          <w:rFonts w:ascii="Times New Roman" w:eastAsia="Calibri" w:hAnsi="Times New Roman" w:cs="Times New Roman"/>
          <w:position w:val="-1"/>
          <w:sz w:val="26"/>
          <w:szCs w:val="26"/>
        </w:rPr>
        <w:t>надала Комісії документи</w:t>
      </w:r>
      <w:r>
        <w:rPr>
          <w:rFonts w:ascii="Times New Roman" w:eastAsia="Calibri" w:hAnsi="Times New Roman" w:cs="Times New Roman"/>
          <w:position w:val="-1"/>
          <w:sz w:val="26"/>
          <w:szCs w:val="26"/>
        </w:rPr>
        <w:t xml:space="preserve">, які підтверджують чотири роки </w:t>
      </w:r>
      <w:r w:rsidRPr="0087613C">
        <w:rPr>
          <w:rFonts w:ascii="Times New Roman" w:eastAsia="Calibri" w:hAnsi="Times New Roman" w:cs="Times New Roman"/>
          <w:position w:val="-1"/>
          <w:sz w:val="26"/>
          <w:szCs w:val="26"/>
        </w:rPr>
        <w:t>досвіду професійної діяльності адвоката</w:t>
      </w:r>
      <w:r w:rsidR="00F842CD">
        <w:rPr>
          <w:rFonts w:ascii="Times New Roman" w:eastAsia="Calibri" w:hAnsi="Times New Roman" w:cs="Times New Roman"/>
          <w:position w:val="-1"/>
          <w:sz w:val="26"/>
          <w:szCs w:val="26"/>
        </w:rPr>
        <w:t>.</w:t>
      </w:r>
    </w:p>
    <w:p w14:paraId="3569C5C8" w14:textId="77777777" w:rsidR="00F842CD" w:rsidRDefault="00F842CD" w:rsidP="00364E16">
      <w:pPr>
        <w:pBdr>
          <w:top w:val="nil"/>
          <w:left w:val="nil"/>
          <w:bottom w:val="nil"/>
          <w:right w:val="nil"/>
          <w:between w:val="nil"/>
        </w:pBdr>
        <w:tabs>
          <w:tab w:val="left" w:pos="709"/>
          <w:tab w:val="left" w:pos="851"/>
        </w:tabs>
        <w:suppressAutoHyphens/>
        <w:spacing w:after="0" w:line="240" w:lineRule="auto"/>
        <w:ind w:firstLine="709"/>
        <w:contextualSpacing/>
        <w:jc w:val="both"/>
        <w:textDirection w:val="btLr"/>
        <w:textAlignment w:val="top"/>
        <w:rPr>
          <w:rFonts w:ascii="Times New Roman" w:eastAsia="Calibri" w:hAnsi="Times New Roman" w:cs="Times New Roman"/>
          <w:position w:val="-1"/>
          <w:sz w:val="26"/>
          <w:szCs w:val="26"/>
        </w:rPr>
      </w:pPr>
    </w:p>
    <w:p w14:paraId="215E929B" w14:textId="531A6F55" w:rsidR="00202C30" w:rsidRDefault="00202C30" w:rsidP="00364E16">
      <w:pPr>
        <w:pBdr>
          <w:top w:val="nil"/>
          <w:left w:val="nil"/>
          <w:bottom w:val="nil"/>
          <w:right w:val="nil"/>
          <w:between w:val="nil"/>
        </w:pBdr>
        <w:tabs>
          <w:tab w:val="left" w:pos="709"/>
          <w:tab w:val="left" w:pos="851"/>
        </w:tabs>
        <w:suppressAutoHyphens/>
        <w:spacing w:after="0" w:line="240" w:lineRule="auto"/>
        <w:ind w:firstLine="709"/>
        <w:contextualSpacing/>
        <w:jc w:val="both"/>
        <w:textDirection w:val="btLr"/>
        <w:textAlignment w:val="top"/>
        <w:rPr>
          <w:rFonts w:ascii="Times New Roman" w:eastAsia="Calibri" w:hAnsi="Times New Roman" w:cs="Times New Roman"/>
          <w:position w:val="-1"/>
          <w:sz w:val="26"/>
          <w:szCs w:val="26"/>
        </w:rPr>
      </w:pPr>
      <w:r w:rsidRPr="001501D4">
        <w:rPr>
          <w:rFonts w:ascii="Times New Roman" w:eastAsia="Calibri" w:hAnsi="Times New Roman" w:cs="Times New Roman"/>
          <w:position w:val="-1"/>
          <w:sz w:val="26"/>
          <w:szCs w:val="26"/>
        </w:rPr>
        <w:lastRenderedPageBreak/>
        <w:t xml:space="preserve">Комісія констатує відсутність </w:t>
      </w:r>
      <w:r w:rsidR="00E11E4E" w:rsidRPr="001501D4">
        <w:rPr>
          <w:rFonts w:ascii="Times New Roman" w:eastAsia="Calibri" w:hAnsi="Times New Roman" w:cs="Times New Roman"/>
          <w:position w:val="-1"/>
          <w:sz w:val="26"/>
          <w:szCs w:val="26"/>
        </w:rPr>
        <w:t>у</w:t>
      </w:r>
      <w:r w:rsidRPr="001501D4">
        <w:rPr>
          <w:rFonts w:ascii="Times New Roman" w:eastAsia="Calibri" w:hAnsi="Times New Roman" w:cs="Times New Roman"/>
          <w:position w:val="-1"/>
          <w:sz w:val="26"/>
          <w:szCs w:val="26"/>
        </w:rPr>
        <w:t xml:space="preserve"> наданих кандидатом документах інформації про інший релевантний підпунктам 1, </w:t>
      </w:r>
      <w:r w:rsidR="00587B94">
        <w:rPr>
          <w:rFonts w:ascii="Times New Roman" w:eastAsia="Calibri" w:hAnsi="Times New Roman" w:cs="Times New Roman"/>
          <w:position w:val="-1"/>
          <w:sz w:val="26"/>
          <w:szCs w:val="26"/>
        </w:rPr>
        <w:t>2</w:t>
      </w:r>
      <w:r w:rsidRPr="001501D4">
        <w:rPr>
          <w:rFonts w:ascii="Times New Roman" w:eastAsia="Calibri" w:hAnsi="Times New Roman" w:cs="Times New Roman"/>
          <w:position w:val="-1"/>
          <w:sz w:val="26"/>
          <w:szCs w:val="26"/>
        </w:rPr>
        <w:t>,</w:t>
      </w:r>
      <w:r w:rsidR="00FB265F" w:rsidRPr="001501D4">
        <w:rPr>
          <w:rFonts w:ascii="Times New Roman" w:eastAsia="Calibri" w:hAnsi="Times New Roman" w:cs="Times New Roman"/>
          <w:position w:val="-1"/>
          <w:sz w:val="26"/>
          <w:szCs w:val="26"/>
          <w:lang w:val="en-US"/>
        </w:rPr>
        <w:t xml:space="preserve"> 4</w:t>
      </w:r>
      <w:r w:rsidR="00FB265F" w:rsidRPr="001501D4">
        <w:rPr>
          <w:rFonts w:ascii="Times New Roman" w:eastAsia="Calibri" w:hAnsi="Times New Roman" w:cs="Times New Roman"/>
          <w:position w:val="-1"/>
          <w:sz w:val="26"/>
          <w:szCs w:val="26"/>
        </w:rPr>
        <w:t>,</w:t>
      </w:r>
      <w:r w:rsidRPr="001501D4">
        <w:rPr>
          <w:rFonts w:ascii="Times New Roman" w:eastAsia="Calibri" w:hAnsi="Times New Roman" w:cs="Times New Roman"/>
          <w:position w:val="-1"/>
          <w:sz w:val="26"/>
          <w:szCs w:val="26"/>
        </w:rPr>
        <w:t xml:space="preserve"> 5 пункту 85 розділу ХІІ Закону стаж.</w:t>
      </w:r>
    </w:p>
    <w:p w14:paraId="037DBCED" w14:textId="2624A61D" w:rsidR="009137B2" w:rsidRDefault="009137B2" w:rsidP="00364E16">
      <w:pPr>
        <w:pBdr>
          <w:top w:val="nil"/>
          <w:left w:val="nil"/>
          <w:bottom w:val="nil"/>
          <w:right w:val="nil"/>
          <w:between w:val="nil"/>
        </w:pBdr>
        <w:spacing w:after="0" w:line="240" w:lineRule="auto"/>
        <w:ind w:firstLine="709"/>
        <w:jc w:val="both"/>
        <w:textDirection w:val="btLr"/>
        <w:textAlignment w:val="top"/>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position w:val="-1"/>
          <w:sz w:val="26"/>
          <w:szCs w:val="26"/>
          <w:lang w:eastAsia="ar-SA"/>
        </w:rPr>
        <w:t>Отже, Комісією встановлено</w:t>
      </w:r>
      <w:r w:rsidR="001259A8" w:rsidRPr="001259A8">
        <w:rPr>
          <w:rFonts w:ascii="Times New Roman" w:eastAsia="Times New Roman" w:hAnsi="Times New Roman" w:cs="Times New Roman"/>
          <w:position w:val="-1"/>
          <w:sz w:val="26"/>
          <w:szCs w:val="26"/>
          <w:lang w:eastAsia="ar-SA"/>
        </w:rPr>
        <w:t xml:space="preserve"> </w:t>
      </w:r>
      <w:r w:rsidRPr="001259A8">
        <w:rPr>
          <w:rFonts w:ascii="Times New Roman" w:eastAsia="Times New Roman" w:hAnsi="Times New Roman" w:cs="Times New Roman"/>
          <w:position w:val="-1"/>
          <w:sz w:val="26"/>
          <w:szCs w:val="26"/>
          <w:lang w:eastAsia="ar-SA"/>
        </w:rPr>
        <w:t xml:space="preserve">відсутність у кандидата необхідного </w:t>
      </w:r>
      <w:r w:rsidR="002A5F92" w:rsidRPr="002A5F92">
        <w:rPr>
          <w:rFonts w:ascii="Times New Roman" w:eastAsia="Times New Roman" w:hAnsi="Times New Roman" w:cs="Times New Roman"/>
          <w:position w:val="-1"/>
          <w:sz w:val="26"/>
          <w:szCs w:val="26"/>
          <w:lang w:eastAsia="ar-SA"/>
        </w:rPr>
        <w:t>сукупн</w:t>
      </w:r>
      <w:r w:rsidR="002A5F92">
        <w:rPr>
          <w:rFonts w:ascii="Times New Roman" w:eastAsia="Times New Roman" w:hAnsi="Times New Roman" w:cs="Times New Roman"/>
          <w:position w:val="-1"/>
          <w:sz w:val="26"/>
          <w:szCs w:val="26"/>
          <w:lang w:eastAsia="ar-SA"/>
        </w:rPr>
        <w:t xml:space="preserve">ого </w:t>
      </w:r>
      <w:r w:rsidR="002A5F92" w:rsidRPr="002A5F92">
        <w:rPr>
          <w:rFonts w:ascii="Times New Roman" w:eastAsia="Times New Roman" w:hAnsi="Times New Roman" w:cs="Times New Roman"/>
          <w:position w:val="-1"/>
          <w:sz w:val="26"/>
          <w:szCs w:val="26"/>
          <w:lang w:eastAsia="ar-SA"/>
        </w:rPr>
        <w:t>стаж</w:t>
      </w:r>
      <w:r w:rsidR="002A5F92">
        <w:rPr>
          <w:rFonts w:ascii="Times New Roman" w:eastAsia="Times New Roman" w:hAnsi="Times New Roman" w:cs="Times New Roman"/>
          <w:position w:val="-1"/>
          <w:sz w:val="26"/>
          <w:szCs w:val="26"/>
          <w:lang w:eastAsia="ar-SA"/>
        </w:rPr>
        <w:t>у</w:t>
      </w:r>
      <w:r w:rsidR="002A5F92" w:rsidRPr="002A5F92">
        <w:rPr>
          <w:rFonts w:ascii="Times New Roman" w:eastAsia="Times New Roman" w:hAnsi="Times New Roman" w:cs="Times New Roman"/>
          <w:position w:val="-1"/>
          <w:sz w:val="26"/>
          <w:szCs w:val="26"/>
          <w:lang w:eastAsia="ar-SA"/>
        </w:rPr>
        <w:t xml:space="preserve"> (досвід</w:t>
      </w:r>
      <w:r w:rsidR="002A5F92">
        <w:rPr>
          <w:rFonts w:ascii="Times New Roman" w:eastAsia="Times New Roman" w:hAnsi="Times New Roman" w:cs="Times New Roman"/>
          <w:position w:val="-1"/>
          <w:sz w:val="26"/>
          <w:szCs w:val="26"/>
          <w:lang w:eastAsia="ar-SA"/>
        </w:rPr>
        <w:t>у</w:t>
      </w:r>
      <w:r w:rsidR="002A5F92" w:rsidRPr="002A5F92">
        <w:rPr>
          <w:rFonts w:ascii="Times New Roman" w:eastAsia="Times New Roman" w:hAnsi="Times New Roman" w:cs="Times New Roman"/>
          <w:position w:val="-1"/>
          <w:sz w:val="26"/>
          <w:szCs w:val="26"/>
          <w:lang w:eastAsia="ar-SA"/>
        </w:rPr>
        <w:t>) роботи (професійної діяльності) відповідно до вимог, визначених підпунктами 1–4 пункт</w:t>
      </w:r>
      <w:r w:rsidR="002A5F92">
        <w:rPr>
          <w:rFonts w:ascii="Times New Roman" w:eastAsia="Times New Roman" w:hAnsi="Times New Roman" w:cs="Times New Roman"/>
          <w:position w:val="-1"/>
          <w:sz w:val="26"/>
          <w:szCs w:val="26"/>
          <w:lang w:eastAsia="ar-SA"/>
        </w:rPr>
        <w:t>у</w:t>
      </w:r>
      <w:r w:rsidR="002A5F92" w:rsidRPr="002A5F92">
        <w:rPr>
          <w:rFonts w:ascii="Times New Roman" w:eastAsia="Times New Roman" w:hAnsi="Times New Roman" w:cs="Times New Roman"/>
          <w:position w:val="-1"/>
          <w:sz w:val="26"/>
          <w:szCs w:val="26"/>
          <w:lang w:eastAsia="ar-SA"/>
        </w:rPr>
        <w:t xml:space="preserve"> 85 розділу ХІІ Закону, щонайменше сім років</w:t>
      </w:r>
      <w:r w:rsidR="002A5F92">
        <w:rPr>
          <w:rFonts w:ascii="Times New Roman" w:eastAsia="Times New Roman" w:hAnsi="Times New Roman" w:cs="Times New Roman"/>
          <w:position w:val="-1"/>
          <w:sz w:val="26"/>
          <w:szCs w:val="26"/>
          <w:lang w:eastAsia="ar-SA"/>
        </w:rPr>
        <w:t>.</w:t>
      </w:r>
    </w:p>
    <w:p w14:paraId="217D0B35" w14:textId="09F43D02" w:rsidR="005A77EB" w:rsidRPr="001259A8" w:rsidRDefault="005A77EB" w:rsidP="00364E16">
      <w:pPr>
        <w:pBdr>
          <w:top w:val="nil"/>
          <w:left w:val="nil"/>
          <w:bottom w:val="nil"/>
          <w:right w:val="nil"/>
          <w:between w:val="nil"/>
        </w:pBdr>
        <w:spacing w:after="0" w:line="240" w:lineRule="auto"/>
        <w:ind w:firstLine="709"/>
        <w:jc w:val="both"/>
        <w:textDirection w:val="btLr"/>
        <w:textAlignment w:val="top"/>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position w:val="-1"/>
          <w:sz w:val="26"/>
          <w:szCs w:val="26"/>
          <w:lang w:eastAsia="ar-SA"/>
        </w:rPr>
        <w:t xml:space="preserve">Урахувавши викладене, Комісія у складі колегії дійшла висновку про наявність підстав для відмови </w:t>
      </w:r>
      <w:r w:rsidR="002A5F92">
        <w:rPr>
          <w:rFonts w:ascii="Times New Roman" w:eastAsia="Times New Roman" w:hAnsi="Times New Roman" w:cs="Times New Roman"/>
          <w:position w:val="-1"/>
          <w:sz w:val="26"/>
          <w:szCs w:val="26"/>
          <w:lang w:eastAsia="ar-SA"/>
        </w:rPr>
        <w:t>Компанієць А.В.</w:t>
      </w:r>
      <w:r w:rsidRPr="001259A8">
        <w:rPr>
          <w:rFonts w:ascii="Times New Roman" w:eastAsia="Times New Roman" w:hAnsi="Times New Roman" w:cs="Times New Roman"/>
          <w:position w:val="-1"/>
          <w:sz w:val="26"/>
          <w:szCs w:val="26"/>
          <w:lang w:eastAsia="ar-SA"/>
        </w:rPr>
        <w:t xml:space="preserve"> у допуску до проходження кваліфікаційного оцінювання та участі в </w:t>
      </w:r>
      <w:r w:rsidR="00E06C7F">
        <w:rPr>
          <w:rFonts w:ascii="Times New Roman" w:eastAsia="Times New Roman" w:hAnsi="Times New Roman" w:cs="Times New Roman"/>
          <w:position w:val="-1"/>
          <w:sz w:val="26"/>
          <w:szCs w:val="26"/>
          <w:lang w:eastAsia="ar-SA"/>
        </w:rPr>
        <w:t>К</w:t>
      </w:r>
      <w:r w:rsidRPr="001259A8">
        <w:rPr>
          <w:rFonts w:ascii="Times New Roman" w:eastAsia="Times New Roman" w:hAnsi="Times New Roman" w:cs="Times New Roman"/>
          <w:position w:val="-1"/>
          <w:sz w:val="26"/>
          <w:szCs w:val="26"/>
          <w:lang w:eastAsia="ar-SA"/>
        </w:rPr>
        <w:t>онкурсі.</w:t>
      </w:r>
    </w:p>
    <w:p w14:paraId="5BF11CFF" w14:textId="01A7CA40" w:rsidR="00F8157F" w:rsidRPr="001259A8" w:rsidRDefault="00F8157F" w:rsidP="00364E16">
      <w:pPr>
        <w:pBdr>
          <w:top w:val="nil"/>
          <w:left w:val="nil"/>
          <w:bottom w:val="nil"/>
          <w:right w:val="nil"/>
          <w:between w:val="nil"/>
        </w:pBdr>
        <w:spacing w:after="0" w:line="240" w:lineRule="auto"/>
        <w:ind w:firstLine="709"/>
        <w:jc w:val="both"/>
        <w:textDirection w:val="btLr"/>
        <w:textAlignment w:val="top"/>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position w:val="-1"/>
          <w:sz w:val="26"/>
          <w:szCs w:val="26"/>
          <w:lang w:eastAsia="ar-SA"/>
        </w:rPr>
        <w:t xml:space="preserve">Керуючись статтями </w:t>
      </w:r>
      <w:r w:rsidR="004C1DBA" w:rsidRPr="001259A8">
        <w:rPr>
          <w:rFonts w:ascii="Times New Roman" w:eastAsia="Times New Roman" w:hAnsi="Times New Roman" w:cs="Times New Roman"/>
          <w:position w:val="-1"/>
          <w:sz w:val="26"/>
          <w:szCs w:val="26"/>
          <w:lang w:eastAsia="ar-SA"/>
        </w:rPr>
        <w:t xml:space="preserve">79-3, 83, </w:t>
      </w:r>
      <w:r w:rsidRPr="001259A8">
        <w:rPr>
          <w:rFonts w:ascii="Times New Roman" w:eastAsia="Times New Roman" w:hAnsi="Times New Roman" w:cs="Times New Roman"/>
          <w:position w:val="-1"/>
          <w:sz w:val="26"/>
          <w:szCs w:val="26"/>
          <w:lang w:eastAsia="ar-SA"/>
        </w:rPr>
        <w:t>93, 101 Закону України «Про судоустрій і статус суддів», Вища кваліфікаційна комісія суддів України одноголосно</w:t>
      </w:r>
    </w:p>
    <w:p w14:paraId="4BF23AD4" w14:textId="77777777" w:rsidR="00F8157F" w:rsidRPr="001259A8" w:rsidRDefault="00F8157F" w:rsidP="00F8157F">
      <w:pPr>
        <w:pBdr>
          <w:top w:val="nil"/>
          <w:left w:val="nil"/>
          <w:bottom w:val="nil"/>
          <w:right w:val="nil"/>
          <w:between w:val="nil"/>
        </w:pBdr>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lang w:eastAsia="ar-SA"/>
        </w:rPr>
      </w:pPr>
    </w:p>
    <w:p w14:paraId="26C7A8D7" w14:textId="77777777" w:rsidR="00F8157F" w:rsidRPr="001259A8" w:rsidRDefault="00F8157F" w:rsidP="00F8157F">
      <w:pPr>
        <w:pBdr>
          <w:top w:val="nil"/>
          <w:left w:val="nil"/>
          <w:bottom w:val="nil"/>
          <w:right w:val="nil"/>
          <w:between w:val="nil"/>
        </w:pBdr>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lang w:eastAsia="ar-SA"/>
        </w:rPr>
      </w:pPr>
      <w:r w:rsidRPr="001259A8">
        <w:rPr>
          <w:rFonts w:ascii="Times New Roman" w:eastAsia="Times New Roman" w:hAnsi="Times New Roman" w:cs="Times New Roman"/>
          <w:position w:val="-1"/>
          <w:sz w:val="26"/>
          <w:szCs w:val="26"/>
          <w:lang w:eastAsia="ar-SA"/>
        </w:rPr>
        <w:t>вирішила:</w:t>
      </w:r>
    </w:p>
    <w:p w14:paraId="54A50111" w14:textId="77777777" w:rsidR="00F8157F" w:rsidRPr="001259A8" w:rsidRDefault="00F8157F" w:rsidP="00F8157F">
      <w:pPr>
        <w:pBdr>
          <w:top w:val="nil"/>
          <w:left w:val="nil"/>
          <w:bottom w:val="nil"/>
          <w:right w:val="nil"/>
          <w:between w:val="nil"/>
        </w:pBdr>
        <w:tabs>
          <w:tab w:val="left" w:pos="709"/>
          <w:tab w:val="left" w:pos="851"/>
        </w:tabs>
        <w:spacing w:after="0" w:line="240" w:lineRule="auto"/>
        <w:ind w:hanging="2"/>
        <w:jc w:val="both"/>
        <w:textDirection w:val="btLr"/>
        <w:textAlignment w:val="top"/>
        <w:outlineLvl w:val="0"/>
        <w:rPr>
          <w:rFonts w:ascii="Times New Roman" w:eastAsia="Times New Roman" w:hAnsi="Times New Roman" w:cs="Times New Roman"/>
          <w:position w:val="-1"/>
          <w:sz w:val="26"/>
          <w:szCs w:val="26"/>
          <w:lang w:eastAsia="ar-SA"/>
        </w:rPr>
      </w:pPr>
    </w:p>
    <w:p w14:paraId="78C45BCC" w14:textId="79CEE3B5" w:rsidR="00F8157F" w:rsidRPr="001259A8" w:rsidRDefault="00F8157F" w:rsidP="00F8157F">
      <w:pPr>
        <w:spacing w:after="0"/>
        <w:jc w:val="both"/>
        <w:rPr>
          <w:rFonts w:ascii="Times New Roman" w:hAnsi="Times New Roman" w:cs="Times New Roman"/>
          <w:sz w:val="26"/>
          <w:szCs w:val="26"/>
        </w:rPr>
      </w:pPr>
      <w:r w:rsidRPr="001259A8">
        <w:rPr>
          <w:rFonts w:ascii="Times New Roman" w:hAnsi="Times New Roman" w:cs="Times New Roman"/>
          <w:sz w:val="26"/>
          <w:szCs w:val="26"/>
        </w:rPr>
        <w:t xml:space="preserve">відмовити </w:t>
      </w:r>
      <w:r w:rsidR="002A5F92">
        <w:rPr>
          <w:rFonts w:ascii="Times New Roman" w:hAnsi="Times New Roman" w:cs="Times New Roman"/>
          <w:sz w:val="26"/>
          <w:szCs w:val="26"/>
        </w:rPr>
        <w:t>Компанієць Анастасії Вікторівні</w:t>
      </w:r>
      <w:r w:rsidRPr="001259A8">
        <w:rPr>
          <w:rFonts w:ascii="Times New Roman" w:hAnsi="Times New Roman" w:cs="Times New Roman"/>
          <w:sz w:val="26"/>
          <w:szCs w:val="26"/>
        </w:rPr>
        <w:t xml:space="preserve">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p>
    <w:p w14:paraId="21073F65" w14:textId="77777777" w:rsidR="00F8157F" w:rsidRPr="001259A8" w:rsidRDefault="00F8157F" w:rsidP="00F8157F">
      <w:pPr>
        <w:spacing w:after="0"/>
        <w:jc w:val="both"/>
        <w:rPr>
          <w:rFonts w:ascii="Times New Roman" w:hAnsi="Times New Roman" w:cs="Times New Roman"/>
          <w:sz w:val="26"/>
          <w:szCs w:val="26"/>
        </w:rPr>
      </w:pPr>
    </w:p>
    <w:p w14:paraId="476FEF56" w14:textId="77777777" w:rsidR="00E25B20" w:rsidRDefault="00E25B20" w:rsidP="00F8157F">
      <w:pPr>
        <w:spacing w:after="0"/>
        <w:jc w:val="both"/>
        <w:rPr>
          <w:rFonts w:ascii="Times New Roman" w:hAnsi="Times New Roman" w:cs="Times New Roman"/>
          <w:sz w:val="26"/>
          <w:szCs w:val="26"/>
        </w:rPr>
      </w:pPr>
    </w:p>
    <w:p w14:paraId="2E17DA10" w14:textId="765F6F1B" w:rsidR="00F8157F" w:rsidRDefault="00F8157F" w:rsidP="00F8157F">
      <w:pPr>
        <w:spacing w:after="0"/>
        <w:jc w:val="both"/>
        <w:rPr>
          <w:rFonts w:ascii="Times New Roman" w:hAnsi="Times New Roman" w:cs="Times New Roman"/>
          <w:sz w:val="26"/>
          <w:szCs w:val="26"/>
        </w:rPr>
      </w:pPr>
      <w:r w:rsidRPr="001259A8">
        <w:rPr>
          <w:rFonts w:ascii="Times New Roman" w:hAnsi="Times New Roman" w:cs="Times New Roman"/>
          <w:sz w:val="26"/>
          <w:szCs w:val="26"/>
        </w:rPr>
        <w:t>Головуючий</w:t>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00E25B20">
        <w:rPr>
          <w:rFonts w:ascii="Times New Roman" w:hAnsi="Times New Roman" w:cs="Times New Roman"/>
          <w:sz w:val="26"/>
          <w:szCs w:val="26"/>
        </w:rPr>
        <w:tab/>
      </w:r>
      <w:r w:rsidR="00E25B20">
        <w:rPr>
          <w:rFonts w:ascii="Times New Roman" w:hAnsi="Times New Roman" w:cs="Times New Roman"/>
          <w:sz w:val="26"/>
          <w:szCs w:val="26"/>
        </w:rPr>
        <w:tab/>
        <w:t xml:space="preserve"> </w:t>
      </w:r>
      <w:r w:rsidRPr="001259A8">
        <w:rPr>
          <w:rFonts w:ascii="Times New Roman" w:hAnsi="Times New Roman" w:cs="Times New Roman"/>
          <w:sz w:val="26"/>
          <w:szCs w:val="26"/>
        </w:rPr>
        <w:t>Олексій ОМЕЛЬЯН</w:t>
      </w:r>
    </w:p>
    <w:p w14:paraId="46364A7B" w14:textId="77777777" w:rsidR="00E25B20" w:rsidRDefault="00E25B20" w:rsidP="00F8157F">
      <w:pPr>
        <w:spacing w:after="0"/>
        <w:jc w:val="both"/>
        <w:rPr>
          <w:rFonts w:ascii="Times New Roman" w:hAnsi="Times New Roman" w:cs="Times New Roman"/>
          <w:sz w:val="26"/>
          <w:szCs w:val="26"/>
        </w:rPr>
      </w:pPr>
    </w:p>
    <w:p w14:paraId="09970087" w14:textId="77777777" w:rsidR="004920CD" w:rsidRPr="001259A8" w:rsidRDefault="004920CD" w:rsidP="00F8157F">
      <w:pPr>
        <w:spacing w:after="0"/>
        <w:jc w:val="both"/>
        <w:rPr>
          <w:rFonts w:ascii="Times New Roman" w:hAnsi="Times New Roman" w:cs="Times New Roman"/>
          <w:sz w:val="16"/>
          <w:szCs w:val="16"/>
        </w:rPr>
      </w:pPr>
    </w:p>
    <w:p w14:paraId="0F9BFA75" w14:textId="6B876AE0" w:rsidR="00F8157F" w:rsidRDefault="00F8157F" w:rsidP="00F8157F">
      <w:pPr>
        <w:spacing w:after="0"/>
        <w:jc w:val="both"/>
        <w:rPr>
          <w:rFonts w:ascii="Times New Roman" w:hAnsi="Times New Roman" w:cs="Times New Roman"/>
          <w:sz w:val="26"/>
          <w:szCs w:val="26"/>
        </w:rPr>
      </w:pPr>
      <w:r w:rsidRPr="001259A8">
        <w:rPr>
          <w:rFonts w:ascii="Times New Roman" w:hAnsi="Times New Roman" w:cs="Times New Roman"/>
          <w:sz w:val="26"/>
          <w:szCs w:val="26"/>
        </w:rPr>
        <w:t>Члени Комісії:</w:t>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00E25B20">
        <w:rPr>
          <w:rFonts w:ascii="Times New Roman" w:hAnsi="Times New Roman" w:cs="Times New Roman"/>
          <w:sz w:val="26"/>
          <w:szCs w:val="26"/>
        </w:rPr>
        <w:tab/>
      </w:r>
      <w:r w:rsidR="00E25B20">
        <w:rPr>
          <w:rFonts w:ascii="Times New Roman" w:hAnsi="Times New Roman" w:cs="Times New Roman"/>
          <w:sz w:val="26"/>
          <w:szCs w:val="26"/>
        </w:rPr>
        <w:tab/>
        <w:t xml:space="preserve"> </w:t>
      </w:r>
      <w:r w:rsidRPr="001259A8">
        <w:rPr>
          <w:rFonts w:ascii="Times New Roman" w:hAnsi="Times New Roman" w:cs="Times New Roman"/>
          <w:sz w:val="26"/>
          <w:szCs w:val="26"/>
        </w:rPr>
        <w:t>Ярослав ДУХ</w:t>
      </w:r>
    </w:p>
    <w:p w14:paraId="451C057E" w14:textId="77777777" w:rsidR="00E25B20" w:rsidRDefault="00E25B20" w:rsidP="00F8157F">
      <w:pPr>
        <w:spacing w:after="0"/>
        <w:jc w:val="both"/>
        <w:rPr>
          <w:rFonts w:ascii="Times New Roman" w:hAnsi="Times New Roman" w:cs="Times New Roman"/>
          <w:sz w:val="26"/>
          <w:szCs w:val="26"/>
        </w:rPr>
      </w:pPr>
    </w:p>
    <w:p w14:paraId="7403CEF4" w14:textId="77777777" w:rsidR="001259A8" w:rsidRPr="001259A8" w:rsidRDefault="001259A8" w:rsidP="00F8157F">
      <w:pPr>
        <w:spacing w:after="0"/>
        <w:jc w:val="both"/>
        <w:rPr>
          <w:rFonts w:ascii="Times New Roman" w:hAnsi="Times New Roman" w:cs="Times New Roman"/>
          <w:sz w:val="26"/>
          <w:szCs w:val="26"/>
        </w:rPr>
      </w:pPr>
    </w:p>
    <w:p w14:paraId="632FAED5" w14:textId="68D8959D" w:rsidR="004C1DBA" w:rsidRDefault="00E25B20" w:rsidP="00F8157F">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A5F92">
        <w:rPr>
          <w:rFonts w:ascii="Times New Roman" w:hAnsi="Times New Roman" w:cs="Times New Roman"/>
          <w:sz w:val="26"/>
          <w:szCs w:val="26"/>
        </w:rPr>
        <w:t xml:space="preserve"> </w:t>
      </w:r>
      <w:r w:rsidR="00F8157F" w:rsidRPr="001259A8">
        <w:rPr>
          <w:rFonts w:ascii="Times New Roman" w:hAnsi="Times New Roman" w:cs="Times New Roman"/>
          <w:sz w:val="26"/>
          <w:szCs w:val="26"/>
        </w:rPr>
        <w:t>Ігор КУШНІ</w:t>
      </w:r>
      <w:r w:rsidR="001259A8" w:rsidRPr="001259A8">
        <w:rPr>
          <w:rFonts w:ascii="Times New Roman" w:hAnsi="Times New Roman" w:cs="Times New Roman"/>
          <w:sz w:val="26"/>
          <w:szCs w:val="26"/>
        </w:rPr>
        <w:t>Р</w:t>
      </w:r>
    </w:p>
    <w:p w14:paraId="3E929F56" w14:textId="77777777" w:rsidR="00E25B20" w:rsidRDefault="00E25B20" w:rsidP="00F8157F">
      <w:pPr>
        <w:spacing w:after="0"/>
        <w:jc w:val="both"/>
        <w:rPr>
          <w:rFonts w:ascii="Times New Roman" w:hAnsi="Times New Roman" w:cs="Times New Roman"/>
          <w:sz w:val="26"/>
          <w:szCs w:val="26"/>
        </w:rPr>
      </w:pPr>
    </w:p>
    <w:p w14:paraId="1ABBD36F" w14:textId="77777777" w:rsidR="001259A8" w:rsidRPr="001259A8" w:rsidRDefault="001259A8" w:rsidP="00F8157F">
      <w:pPr>
        <w:spacing w:after="0"/>
        <w:jc w:val="both"/>
        <w:rPr>
          <w:rFonts w:ascii="Times New Roman" w:hAnsi="Times New Roman" w:cs="Times New Roman"/>
          <w:sz w:val="16"/>
          <w:szCs w:val="16"/>
        </w:rPr>
      </w:pPr>
    </w:p>
    <w:p w14:paraId="090F9EBE" w14:textId="52242BA6" w:rsidR="001A17D9" w:rsidRPr="001259A8" w:rsidRDefault="00F8157F" w:rsidP="00E25B20">
      <w:pPr>
        <w:spacing w:after="0"/>
        <w:jc w:val="both"/>
        <w:rPr>
          <w:rFonts w:ascii="Times New Roman" w:hAnsi="Times New Roman" w:cs="Times New Roman"/>
          <w:sz w:val="26"/>
          <w:szCs w:val="26"/>
        </w:rPr>
      </w:pP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Pr="001259A8">
        <w:rPr>
          <w:rFonts w:ascii="Times New Roman" w:hAnsi="Times New Roman" w:cs="Times New Roman"/>
          <w:sz w:val="26"/>
          <w:szCs w:val="26"/>
        </w:rPr>
        <w:tab/>
      </w:r>
      <w:r w:rsidR="00E25B20">
        <w:rPr>
          <w:rFonts w:ascii="Times New Roman" w:hAnsi="Times New Roman" w:cs="Times New Roman"/>
          <w:sz w:val="26"/>
          <w:szCs w:val="26"/>
        </w:rPr>
        <w:tab/>
        <w:t xml:space="preserve"> </w:t>
      </w:r>
      <w:r w:rsidRPr="001259A8">
        <w:rPr>
          <w:rFonts w:ascii="Times New Roman" w:hAnsi="Times New Roman" w:cs="Times New Roman"/>
          <w:sz w:val="26"/>
          <w:szCs w:val="26"/>
        </w:rPr>
        <w:t>Володимир ЛУГАНСЬК</w:t>
      </w:r>
      <w:r w:rsidR="004920CD">
        <w:rPr>
          <w:rFonts w:ascii="Times New Roman" w:hAnsi="Times New Roman" w:cs="Times New Roman"/>
          <w:sz w:val="26"/>
          <w:szCs w:val="26"/>
        </w:rPr>
        <w:t>ИЙ</w:t>
      </w:r>
    </w:p>
    <w:sectPr w:rsidR="001A17D9" w:rsidRPr="001259A8" w:rsidSect="001259A8">
      <w:headerReference w:type="even" r:id="rId9"/>
      <w:headerReference w:type="default" r:id="rId10"/>
      <w:footerReference w:type="even" r:id="rId11"/>
      <w:footerReference w:type="default" r:id="rId12"/>
      <w:headerReference w:type="first" r:id="rId13"/>
      <w:footerReference w:type="first" r:id="rId14"/>
      <w:pgSz w:w="11906" w:h="16838"/>
      <w:pgMar w:top="851"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91BE1" w14:textId="77777777" w:rsidR="00120F95" w:rsidRDefault="00120F95">
      <w:pPr>
        <w:spacing w:after="0" w:line="240" w:lineRule="auto"/>
      </w:pPr>
      <w:r>
        <w:separator/>
      </w:r>
    </w:p>
  </w:endnote>
  <w:endnote w:type="continuationSeparator" w:id="0">
    <w:p w14:paraId="39E33EE8" w14:textId="77777777" w:rsidR="00120F95" w:rsidRDefault="0012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0AB5E" w14:textId="77777777" w:rsidR="00476501" w:rsidRDefault="00476501">
    <w:pPr>
      <w:pStyle w:val="a5"/>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F5E68" w14:textId="77777777" w:rsidR="00476501" w:rsidRDefault="00476501">
    <w:pPr>
      <w:pBdr>
        <w:top w:val="nil"/>
        <w:left w:val="nil"/>
        <w:bottom w:val="nil"/>
        <w:right w:val="nil"/>
        <w:between w:val="nil"/>
      </w:pBdr>
      <w:tabs>
        <w:tab w:val="center" w:pos="4677"/>
        <w:tab w:val="right" w:pos="9355"/>
      </w:tabs>
      <w:spacing w:line="240" w:lineRule="auto"/>
      <w:ind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D910D" w14:textId="77777777" w:rsidR="00476501" w:rsidRDefault="00476501">
    <w:pPr>
      <w:pStyle w:val="a5"/>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15156" w14:textId="77777777" w:rsidR="00120F95" w:rsidRDefault="00120F95">
      <w:pPr>
        <w:spacing w:after="0" w:line="240" w:lineRule="auto"/>
      </w:pPr>
      <w:r>
        <w:separator/>
      </w:r>
    </w:p>
  </w:footnote>
  <w:footnote w:type="continuationSeparator" w:id="0">
    <w:p w14:paraId="0AB9E788" w14:textId="77777777" w:rsidR="00120F95" w:rsidRDefault="00120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BF70D" w14:textId="77777777" w:rsidR="00476501" w:rsidRDefault="00476501">
    <w:pPr>
      <w:pStyle w:val="a3"/>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E68E6" w14:textId="38A438BA" w:rsidR="00476501" w:rsidRPr="009B224F" w:rsidRDefault="00476501">
    <w:pPr>
      <w:pBdr>
        <w:top w:val="nil"/>
        <w:left w:val="nil"/>
        <w:bottom w:val="nil"/>
        <w:right w:val="nil"/>
        <w:between w:val="nil"/>
      </w:pBdr>
      <w:tabs>
        <w:tab w:val="center" w:pos="4677"/>
        <w:tab w:val="right" w:pos="9355"/>
      </w:tabs>
      <w:spacing w:line="240" w:lineRule="auto"/>
      <w:ind w:hanging="2"/>
      <w:jc w:val="center"/>
      <w:rPr>
        <w:rFonts w:ascii="Times New Roman" w:hAnsi="Times New Roman" w:cs="Times New Roman"/>
        <w:color w:val="000000"/>
      </w:rPr>
    </w:pPr>
    <w:r w:rsidRPr="009B224F">
      <w:rPr>
        <w:rFonts w:ascii="Times New Roman" w:hAnsi="Times New Roman" w:cs="Times New Roman"/>
        <w:color w:val="000000"/>
      </w:rPr>
      <w:fldChar w:fldCharType="begin"/>
    </w:r>
    <w:r w:rsidRPr="009B224F">
      <w:rPr>
        <w:rFonts w:ascii="Times New Roman" w:hAnsi="Times New Roman" w:cs="Times New Roman"/>
        <w:color w:val="000000"/>
      </w:rPr>
      <w:instrText>PAGE</w:instrText>
    </w:r>
    <w:r w:rsidRPr="009B224F">
      <w:rPr>
        <w:rFonts w:ascii="Times New Roman" w:hAnsi="Times New Roman" w:cs="Times New Roman"/>
        <w:color w:val="000000"/>
      </w:rPr>
      <w:fldChar w:fldCharType="separate"/>
    </w:r>
    <w:r w:rsidR="009B224F">
      <w:rPr>
        <w:rFonts w:ascii="Times New Roman" w:hAnsi="Times New Roman" w:cs="Times New Roman"/>
        <w:noProof/>
        <w:color w:val="000000"/>
      </w:rPr>
      <w:t>4</w:t>
    </w:r>
    <w:r w:rsidRPr="009B224F">
      <w:rPr>
        <w:rFonts w:ascii="Times New Roman" w:hAnsi="Times New Roman" w:cs="Times New Roman"/>
        <w:color w:val="000000"/>
      </w:rPr>
      <w:fldChar w:fldCharType="end"/>
    </w:r>
  </w:p>
  <w:p w14:paraId="059AFBCD" w14:textId="77777777" w:rsidR="00476501" w:rsidRDefault="00476501">
    <w:pPr>
      <w:pBdr>
        <w:top w:val="nil"/>
        <w:left w:val="nil"/>
        <w:bottom w:val="nil"/>
        <w:right w:val="nil"/>
        <w:between w:val="nil"/>
      </w:pBdr>
      <w:tabs>
        <w:tab w:val="center" w:pos="4677"/>
        <w:tab w:val="right" w:pos="9355"/>
      </w:tabs>
      <w:spacing w:line="240" w:lineRule="auto"/>
      <w:ind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8E66" w14:textId="77777777" w:rsidR="00476501" w:rsidRDefault="00476501">
    <w:pPr>
      <w:pStyle w:val="a3"/>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1341B"/>
    <w:multiLevelType w:val="hybridMultilevel"/>
    <w:tmpl w:val="3F228014"/>
    <w:lvl w:ilvl="0" w:tplc="27D8E598">
      <w:start w:val="1"/>
      <w:numFmt w:val="decimal"/>
      <w:lvlText w:val="%1)"/>
      <w:lvlJc w:val="left"/>
      <w:pPr>
        <w:ind w:left="1245" w:hanging="360"/>
      </w:pPr>
      <w:rPr>
        <w:rFonts w:ascii="Times New Roman" w:eastAsia="Calibri" w:hAnsi="Times New Roman" w:cs="Times New Roman"/>
      </w:rPr>
    </w:lvl>
    <w:lvl w:ilvl="1" w:tplc="04220003" w:tentative="1">
      <w:start w:val="1"/>
      <w:numFmt w:val="bullet"/>
      <w:lvlText w:val="o"/>
      <w:lvlJc w:val="left"/>
      <w:pPr>
        <w:ind w:left="1965" w:hanging="360"/>
      </w:pPr>
      <w:rPr>
        <w:rFonts w:ascii="Courier New" w:hAnsi="Courier New" w:cs="Courier New" w:hint="default"/>
      </w:rPr>
    </w:lvl>
    <w:lvl w:ilvl="2" w:tplc="04220005" w:tentative="1">
      <w:start w:val="1"/>
      <w:numFmt w:val="bullet"/>
      <w:lvlText w:val=""/>
      <w:lvlJc w:val="left"/>
      <w:pPr>
        <w:ind w:left="2685" w:hanging="360"/>
      </w:pPr>
      <w:rPr>
        <w:rFonts w:ascii="Wingdings" w:hAnsi="Wingdings" w:hint="default"/>
      </w:rPr>
    </w:lvl>
    <w:lvl w:ilvl="3" w:tplc="04220001" w:tentative="1">
      <w:start w:val="1"/>
      <w:numFmt w:val="bullet"/>
      <w:lvlText w:val=""/>
      <w:lvlJc w:val="left"/>
      <w:pPr>
        <w:ind w:left="3405" w:hanging="360"/>
      </w:pPr>
      <w:rPr>
        <w:rFonts w:ascii="Symbol" w:hAnsi="Symbol" w:hint="default"/>
      </w:rPr>
    </w:lvl>
    <w:lvl w:ilvl="4" w:tplc="04220003" w:tentative="1">
      <w:start w:val="1"/>
      <w:numFmt w:val="bullet"/>
      <w:lvlText w:val="o"/>
      <w:lvlJc w:val="left"/>
      <w:pPr>
        <w:ind w:left="4125" w:hanging="360"/>
      </w:pPr>
      <w:rPr>
        <w:rFonts w:ascii="Courier New" w:hAnsi="Courier New" w:cs="Courier New" w:hint="default"/>
      </w:rPr>
    </w:lvl>
    <w:lvl w:ilvl="5" w:tplc="04220005" w:tentative="1">
      <w:start w:val="1"/>
      <w:numFmt w:val="bullet"/>
      <w:lvlText w:val=""/>
      <w:lvlJc w:val="left"/>
      <w:pPr>
        <w:ind w:left="4845" w:hanging="360"/>
      </w:pPr>
      <w:rPr>
        <w:rFonts w:ascii="Wingdings" w:hAnsi="Wingdings" w:hint="default"/>
      </w:rPr>
    </w:lvl>
    <w:lvl w:ilvl="6" w:tplc="04220001" w:tentative="1">
      <w:start w:val="1"/>
      <w:numFmt w:val="bullet"/>
      <w:lvlText w:val=""/>
      <w:lvlJc w:val="left"/>
      <w:pPr>
        <w:ind w:left="5565" w:hanging="360"/>
      </w:pPr>
      <w:rPr>
        <w:rFonts w:ascii="Symbol" w:hAnsi="Symbol" w:hint="default"/>
      </w:rPr>
    </w:lvl>
    <w:lvl w:ilvl="7" w:tplc="04220003" w:tentative="1">
      <w:start w:val="1"/>
      <w:numFmt w:val="bullet"/>
      <w:lvlText w:val="o"/>
      <w:lvlJc w:val="left"/>
      <w:pPr>
        <w:ind w:left="6285" w:hanging="360"/>
      </w:pPr>
      <w:rPr>
        <w:rFonts w:ascii="Courier New" w:hAnsi="Courier New" w:cs="Courier New" w:hint="default"/>
      </w:rPr>
    </w:lvl>
    <w:lvl w:ilvl="8" w:tplc="04220005" w:tentative="1">
      <w:start w:val="1"/>
      <w:numFmt w:val="bullet"/>
      <w:lvlText w:val=""/>
      <w:lvlJc w:val="left"/>
      <w:pPr>
        <w:ind w:left="7005" w:hanging="360"/>
      </w:pPr>
      <w:rPr>
        <w:rFonts w:ascii="Wingdings" w:hAnsi="Wingdings" w:hint="default"/>
      </w:rPr>
    </w:lvl>
  </w:abstractNum>
  <w:abstractNum w:abstractNumId="1" w15:restartNumberingAfterBreak="0">
    <w:nsid w:val="442B5B83"/>
    <w:multiLevelType w:val="multilevel"/>
    <w:tmpl w:val="0B98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E47CC"/>
    <w:multiLevelType w:val="multilevel"/>
    <w:tmpl w:val="4CDE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B06DA"/>
    <w:multiLevelType w:val="hybridMultilevel"/>
    <w:tmpl w:val="0082CA18"/>
    <w:lvl w:ilvl="0" w:tplc="04220001">
      <w:start w:val="1"/>
      <w:numFmt w:val="bullet"/>
      <w:lvlText w:val=""/>
      <w:lvlJc w:val="left"/>
      <w:pPr>
        <w:ind w:left="1245" w:hanging="360"/>
      </w:pPr>
      <w:rPr>
        <w:rFonts w:ascii="Symbol" w:hAnsi="Symbol" w:hint="default"/>
      </w:rPr>
    </w:lvl>
    <w:lvl w:ilvl="1" w:tplc="04220003" w:tentative="1">
      <w:start w:val="1"/>
      <w:numFmt w:val="bullet"/>
      <w:lvlText w:val="o"/>
      <w:lvlJc w:val="left"/>
      <w:pPr>
        <w:ind w:left="1965" w:hanging="360"/>
      </w:pPr>
      <w:rPr>
        <w:rFonts w:ascii="Courier New" w:hAnsi="Courier New" w:cs="Courier New" w:hint="default"/>
      </w:rPr>
    </w:lvl>
    <w:lvl w:ilvl="2" w:tplc="04220005" w:tentative="1">
      <w:start w:val="1"/>
      <w:numFmt w:val="bullet"/>
      <w:lvlText w:val=""/>
      <w:lvlJc w:val="left"/>
      <w:pPr>
        <w:ind w:left="2685" w:hanging="360"/>
      </w:pPr>
      <w:rPr>
        <w:rFonts w:ascii="Wingdings" w:hAnsi="Wingdings" w:hint="default"/>
      </w:rPr>
    </w:lvl>
    <w:lvl w:ilvl="3" w:tplc="04220001" w:tentative="1">
      <w:start w:val="1"/>
      <w:numFmt w:val="bullet"/>
      <w:lvlText w:val=""/>
      <w:lvlJc w:val="left"/>
      <w:pPr>
        <w:ind w:left="3405" w:hanging="360"/>
      </w:pPr>
      <w:rPr>
        <w:rFonts w:ascii="Symbol" w:hAnsi="Symbol" w:hint="default"/>
      </w:rPr>
    </w:lvl>
    <w:lvl w:ilvl="4" w:tplc="04220003" w:tentative="1">
      <w:start w:val="1"/>
      <w:numFmt w:val="bullet"/>
      <w:lvlText w:val="o"/>
      <w:lvlJc w:val="left"/>
      <w:pPr>
        <w:ind w:left="4125" w:hanging="360"/>
      </w:pPr>
      <w:rPr>
        <w:rFonts w:ascii="Courier New" w:hAnsi="Courier New" w:cs="Courier New" w:hint="default"/>
      </w:rPr>
    </w:lvl>
    <w:lvl w:ilvl="5" w:tplc="04220005" w:tentative="1">
      <w:start w:val="1"/>
      <w:numFmt w:val="bullet"/>
      <w:lvlText w:val=""/>
      <w:lvlJc w:val="left"/>
      <w:pPr>
        <w:ind w:left="4845" w:hanging="360"/>
      </w:pPr>
      <w:rPr>
        <w:rFonts w:ascii="Wingdings" w:hAnsi="Wingdings" w:hint="default"/>
      </w:rPr>
    </w:lvl>
    <w:lvl w:ilvl="6" w:tplc="04220001" w:tentative="1">
      <w:start w:val="1"/>
      <w:numFmt w:val="bullet"/>
      <w:lvlText w:val=""/>
      <w:lvlJc w:val="left"/>
      <w:pPr>
        <w:ind w:left="5565" w:hanging="360"/>
      </w:pPr>
      <w:rPr>
        <w:rFonts w:ascii="Symbol" w:hAnsi="Symbol" w:hint="default"/>
      </w:rPr>
    </w:lvl>
    <w:lvl w:ilvl="7" w:tplc="04220003" w:tentative="1">
      <w:start w:val="1"/>
      <w:numFmt w:val="bullet"/>
      <w:lvlText w:val="o"/>
      <w:lvlJc w:val="left"/>
      <w:pPr>
        <w:ind w:left="6285" w:hanging="360"/>
      </w:pPr>
      <w:rPr>
        <w:rFonts w:ascii="Courier New" w:hAnsi="Courier New" w:cs="Courier New" w:hint="default"/>
      </w:rPr>
    </w:lvl>
    <w:lvl w:ilvl="8" w:tplc="04220005" w:tentative="1">
      <w:start w:val="1"/>
      <w:numFmt w:val="bullet"/>
      <w:lvlText w:val=""/>
      <w:lvlJc w:val="left"/>
      <w:pPr>
        <w:ind w:left="700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2A"/>
    <w:rsid w:val="0000088B"/>
    <w:rsid w:val="00017B21"/>
    <w:rsid w:val="0003141C"/>
    <w:rsid w:val="00084F4A"/>
    <w:rsid w:val="000A6008"/>
    <w:rsid w:val="000E7234"/>
    <w:rsid w:val="00103DA7"/>
    <w:rsid w:val="00112FF6"/>
    <w:rsid w:val="00120F95"/>
    <w:rsid w:val="001259A8"/>
    <w:rsid w:val="001501D4"/>
    <w:rsid w:val="001522A8"/>
    <w:rsid w:val="00156F6E"/>
    <w:rsid w:val="00184C22"/>
    <w:rsid w:val="001A17D9"/>
    <w:rsid w:val="001A544E"/>
    <w:rsid w:val="00202C30"/>
    <w:rsid w:val="002133C1"/>
    <w:rsid w:val="0023649C"/>
    <w:rsid w:val="00257E4A"/>
    <w:rsid w:val="00270DF8"/>
    <w:rsid w:val="0028783F"/>
    <w:rsid w:val="00287B2E"/>
    <w:rsid w:val="00297162"/>
    <w:rsid w:val="002A5F92"/>
    <w:rsid w:val="002E7855"/>
    <w:rsid w:val="00305F07"/>
    <w:rsid w:val="00364E16"/>
    <w:rsid w:val="003A139D"/>
    <w:rsid w:val="003A6CC5"/>
    <w:rsid w:val="003A73F4"/>
    <w:rsid w:val="003F512C"/>
    <w:rsid w:val="00405575"/>
    <w:rsid w:val="004066D2"/>
    <w:rsid w:val="00430A98"/>
    <w:rsid w:val="00432A82"/>
    <w:rsid w:val="00444970"/>
    <w:rsid w:val="00476501"/>
    <w:rsid w:val="004849B8"/>
    <w:rsid w:val="00491B2A"/>
    <w:rsid w:val="004920CD"/>
    <w:rsid w:val="00495176"/>
    <w:rsid w:val="00497001"/>
    <w:rsid w:val="004C1DBA"/>
    <w:rsid w:val="00501315"/>
    <w:rsid w:val="00510951"/>
    <w:rsid w:val="005820F4"/>
    <w:rsid w:val="00587B94"/>
    <w:rsid w:val="005A77EB"/>
    <w:rsid w:val="006178D3"/>
    <w:rsid w:val="006441B1"/>
    <w:rsid w:val="00675F2F"/>
    <w:rsid w:val="006A4BB1"/>
    <w:rsid w:val="006B02D1"/>
    <w:rsid w:val="006F0941"/>
    <w:rsid w:val="0072072D"/>
    <w:rsid w:val="00751BC5"/>
    <w:rsid w:val="00784710"/>
    <w:rsid w:val="007A70D7"/>
    <w:rsid w:val="007E3AD9"/>
    <w:rsid w:val="00815189"/>
    <w:rsid w:val="00840941"/>
    <w:rsid w:val="00844BF1"/>
    <w:rsid w:val="0084557B"/>
    <w:rsid w:val="00873A6A"/>
    <w:rsid w:val="0087613C"/>
    <w:rsid w:val="00892A85"/>
    <w:rsid w:val="008B16D7"/>
    <w:rsid w:val="008B47EE"/>
    <w:rsid w:val="008C4E82"/>
    <w:rsid w:val="00913785"/>
    <w:rsid w:val="009137B2"/>
    <w:rsid w:val="009235AE"/>
    <w:rsid w:val="00930761"/>
    <w:rsid w:val="00945F5D"/>
    <w:rsid w:val="009510DB"/>
    <w:rsid w:val="00952D8F"/>
    <w:rsid w:val="009773D0"/>
    <w:rsid w:val="009A4CEB"/>
    <w:rsid w:val="009B15F7"/>
    <w:rsid w:val="009B224F"/>
    <w:rsid w:val="009C064B"/>
    <w:rsid w:val="009C2554"/>
    <w:rsid w:val="009D1182"/>
    <w:rsid w:val="00A074DE"/>
    <w:rsid w:val="00A31913"/>
    <w:rsid w:val="00A9207F"/>
    <w:rsid w:val="00A96BA7"/>
    <w:rsid w:val="00AA2532"/>
    <w:rsid w:val="00AB03B3"/>
    <w:rsid w:val="00AB041D"/>
    <w:rsid w:val="00AC6D19"/>
    <w:rsid w:val="00AD17B6"/>
    <w:rsid w:val="00AF328A"/>
    <w:rsid w:val="00B12E0F"/>
    <w:rsid w:val="00B17C2C"/>
    <w:rsid w:val="00B25E8F"/>
    <w:rsid w:val="00B373DC"/>
    <w:rsid w:val="00B64786"/>
    <w:rsid w:val="00B6765B"/>
    <w:rsid w:val="00BF3E61"/>
    <w:rsid w:val="00C126E0"/>
    <w:rsid w:val="00C37280"/>
    <w:rsid w:val="00C531B2"/>
    <w:rsid w:val="00C53D40"/>
    <w:rsid w:val="00C72FED"/>
    <w:rsid w:val="00C9194E"/>
    <w:rsid w:val="00CB463D"/>
    <w:rsid w:val="00CB5B96"/>
    <w:rsid w:val="00D07D82"/>
    <w:rsid w:val="00D36ED8"/>
    <w:rsid w:val="00D526ED"/>
    <w:rsid w:val="00D53C4C"/>
    <w:rsid w:val="00D7764D"/>
    <w:rsid w:val="00D9087C"/>
    <w:rsid w:val="00DC0E8A"/>
    <w:rsid w:val="00DC44F4"/>
    <w:rsid w:val="00DE23E2"/>
    <w:rsid w:val="00DF27BA"/>
    <w:rsid w:val="00E06C7F"/>
    <w:rsid w:val="00E11E4E"/>
    <w:rsid w:val="00E25B20"/>
    <w:rsid w:val="00E26FA1"/>
    <w:rsid w:val="00E32D41"/>
    <w:rsid w:val="00E46797"/>
    <w:rsid w:val="00E60318"/>
    <w:rsid w:val="00EB3670"/>
    <w:rsid w:val="00EC5EF8"/>
    <w:rsid w:val="00EE4D74"/>
    <w:rsid w:val="00F07BE2"/>
    <w:rsid w:val="00F24EE2"/>
    <w:rsid w:val="00F6077F"/>
    <w:rsid w:val="00F8157F"/>
    <w:rsid w:val="00F842CD"/>
    <w:rsid w:val="00FA1F66"/>
    <w:rsid w:val="00FB2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8878A"/>
  <w15:chartTrackingRefBased/>
  <w15:docId w15:val="{9434E360-011A-44CF-A809-FDB5F2C6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C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157F"/>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F8157F"/>
  </w:style>
  <w:style w:type="paragraph" w:styleId="a5">
    <w:name w:val="footer"/>
    <w:basedOn w:val="a"/>
    <w:link w:val="a6"/>
    <w:uiPriority w:val="99"/>
    <w:semiHidden/>
    <w:unhideWhenUsed/>
    <w:rsid w:val="00F8157F"/>
    <w:pPr>
      <w:tabs>
        <w:tab w:val="center" w:pos="4819"/>
        <w:tab w:val="right" w:pos="9639"/>
      </w:tabs>
      <w:spacing w:after="0" w:line="240" w:lineRule="auto"/>
    </w:pPr>
  </w:style>
  <w:style w:type="character" w:customStyle="1" w:styleId="a6">
    <w:name w:val="Нижній колонтитул Знак"/>
    <w:basedOn w:val="a0"/>
    <w:link w:val="a5"/>
    <w:uiPriority w:val="99"/>
    <w:semiHidden/>
    <w:rsid w:val="00F8157F"/>
  </w:style>
  <w:style w:type="paragraph" w:styleId="a7">
    <w:name w:val="Balloon Text"/>
    <w:basedOn w:val="a"/>
    <w:link w:val="a8"/>
    <w:uiPriority w:val="99"/>
    <w:semiHidden/>
    <w:unhideWhenUsed/>
    <w:rsid w:val="00FA1F66"/>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A1F66"/>
    <w:rPr>
      <w:rFonts w:ascii="Segoe UI" w:hAnsi="Segoe UI" w:cs="Segoe UI"/>
      <w:sz w:val="18"/>
      <w:szCs w:val="18"/>
    </w:rPr>
  </w:style>
  <w:style w:type="paragraph" w:styleId="a9">
    <w:name w:val="List Paragraph"/>
    <w:basedOn w:val="a"/>
    <w:uiPriority w:val="34"/>
    <w:qFormat/>
    <w:rsid w:val="00E25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9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DED2F-0330-4B8E-80B4-0D88243A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5892</Words>
  <Characters>3360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7</cp:revision>
  <cp:lastPrinted>2026-02-25T09:10:00Z</cp:lastPrinted>
  <dcterms:created xsi:type="dcterms:W3CDTF">2026-02-27T10:10:00Z</dcterms:created>
  <dcterms:modified xsi:type="dcterms:W3CDTF">2026-03-09T09:04:00Z</dcterms:modified>
</cp:coreProperties>
</file>