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E643E4" w:rsidRDefault="00413747">
      <w:pPr>
        <w:spacing w:after="0" w:line="240" w:lineRule="auto"/>
        <w:jc w:val="center"/>
        <w:rPr>
          <w:rFonts w:ascii="Times New Roman" w:eastAsia="Times New Roman" w:hAnsi="Times New Roman"/>
          <w:color w:val="000000" w:themeColor="text1"/>
          <w:sz w:val="24"/>
          <w:szCs w:val="24"/>
        </w:rPr>
      </w:pPr>
      <w:r w:rsidRPr="00E643E4">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E643E4" w:rsidRDefault="00504243">
      <w:pPr>
        <w:spacing w:after="0" w:line="240" w:lineRule="auto"/>
        <w:rPr>
          <w:rFonts w:ascii="Times New Roman" w:eastAsia="Times New Roman" w:hAnsi="Times New Roman"/>
          <w:color w:val="000000" w:themeColor="text1"/>
          <w:sz w:val="27"/>
          <w:szCs w:val="27"/>
        </w:rPr>
      </w:pPr>
    </w:p>
    <w:p w:rsidR="00504243" w:rsidRPr="00E643E4" w:rsidRDefault="00413747">
      <w:pPr>
        <w:widowControl w:val="0"/>
        <w:spacing w:after="0"/>
        <w:jc w:val="center"/>
        <w:rPr>
          <w:rFonts w:ascii="Times New Roman" w:eastAsia="Times New Roman" w:hAnsi="Times New Roman"/>
          <w:color w:val="000000" w:themeColor="text1"/>
          <w:sz w:val="36"/>
          <w:szCs w:val="36"/>
        </w:rPr>
      </w:pPr>
      <w:r w:rsidRPr="00E643E4">
        <w:rPr>
          <w:rFonts w:ascii="Times New Roman" w:eastAsia="Times New Roman" w:hAnsi="Times New Roman"/>
          <w:color w:val="000000" w:themeColor="text1"/>
          <w:sz w:val="36"/>
          <w:szCs w:val="36"/>
        </w:rPr>
        <w:t>ВИЩА КВАЛІФІКАЦІЙНА КОМІСІЯ СУДДІВ УКРАЇНИ</w:t>
      </w:r>
    </w:p>
    <w:p w:rsidR="00504243" w:rsidRPr="00E643E4" w:rsidRDefault="00504243">
      <w:pPr>
        <w:spacing w:after="0" w:line="240" w:lineRule="auto"/>
        <w:jc w:val="center"/>
        <w:rPr>
          <w:rFonts w:ascii="Times New Roman" w:eastAsia="Times New Roman" w:hAnsi="Times New Roman"/>
          <w:color w:val="000000" w:themeColor="text1"/>
          <w:sz w:val="27"/>
          <w:szCs w:val="27"/>
        </w:rPr>
      </w:pPr>
    </w:p>
    <w:p w:rsidR="00504243" w:rsidRPr="00E643E4" w:rsidRDefault="0003647A" w:rsidP="00A7118A">
      <w:pPr>
        <w:spacing w:after="360" w:line="300" w:lineRule="auto"/>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31</w:t>
      </w:r>
      <w:r w:rsidR="00413747"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березня</w:t>
      </w:r>
      <w:r w:rsidR="00413747" w:rsidRPr="00E643E4">
        <w:rPr>
          <w:rFonts w:ascii="Times New Roman" w:eastAsia="Times New Roman" w:hAnsi="Times New Roman"/>
          <w:color w:val="000000" w:themeColor="text1"/>
          <w:sz w:val="26"/>
          <w:szCs w:val="26"/>
        </w:rPr>
        <w:t xml:space="preserve"> 202</w:t>
      </w:r>
      <w:r w:rsidR="00C7100F" w:rsidRPr="00E643E4">
        <w:rPr>
          <w:rFonts w:ascii="Times New Roman" w:eastAsia="Times New Roman" w:hAnsi="Times New Roman"/>
          <w:color w:val="000000" w:themeColor="text1"/>
          <w:sz w:val="26"/>
          <w:szCs w:val="26"/>
        </w:rPr>
        <w:t>6</w:t>
      </w:r>
      <w:r w:rsidR="00413747" w:rsidRPr="00E643E4">
        <w:rPr>
          <w:rFonts w:ascii="Times New Roman" w:eastAsia="Times New Roman" w:hAnsi="Times New Roman"/>
          <w:color w:val="000000" w:themeColor="text1"/>
          <w:sz w:val="26"/>
          <w:szCs w:val="26"/>
        </w:rPr>
        <w:t xml:space="preserve"> року </w:t>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ab/>
      </w:r>
      <w:r w:rsidR="001B5C5C" w:rsidRPr="00E643E4">
        <w:rPr>
          <w:rFonts w:ascii="Times New Roman" w:eastAsia="Times New Roman" w:hAnsi="Times New Roman"/>
          <w:color w:val="000000" w:themeColor="text1"/>
          <w:sz w:val="26"/>
          <w:szCs w:val="26"/>
        </w:rPr>
        <w:tab/>
      </w:r>
      <w:r w:rsidR="00413747" w:rsidRPr="00E643E4">
        <w:rPr>
          <w:rFonts w:ascii="Times New Roman" w:eastAsia="Times New Roman" w:hAnsi="Times New Roman"/>
          <w:color w:val="000000" w:themeColor="text1"/>
          <w:sz w:val="26"/>
          <w:szCs w:val="26"/>
        </w:rPr>
        <w:t>м. Київ</w:t>
      </w:r>
    </w:p>
    <w:p w:rsidR="00504243" w:rsidRPr="00E643E4" w:rsidRDefault="00413747" w:rsidP="00A7118A">
      <w:pPr>
        <w:spacing w:after="240" w:line="300" w:lineRule="auto"/>
        <w:ind w:right="57"/>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Р І Ш Е Н Н Я  № </w:t>
      </w:r>
      <w:r w:rsidR="00154A27" w:rsidRPr="00E643E4">
        <w:rPr>
          <w:rFonts w:ascii="Times New Roman" w:eastAsia="Times New Roman" w:hAnsi="Times New Roman"/>
          <w:color w:val="000000" w:themeColor="text1"/>
          <w:sz w:val="26"/>
          <w:szCs w:val="26"/>
          <w:u w:val="single"/>
        </w:rPr>
        <w:t>107/ас-26</w:t>
      </w:r>
    </w:p>
    <w:p w:rsidR="00504243" w:rsidRPr="00E643E4" w:rsidRDefault="00413747" w:rsidP="00A7118A">
      <w:pPr>
        <w:spacing w:after="240" w:line="300" w:lineRule="auto"/>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Вища кваліфікаційна комісія суддів України у складі </w:t>
      </w:r>
      <w:r w:rsidR="009B114B" w:rsidRPr="00E643E4">
        <w:rPr>
          <w:rFonts w:ascii="Times New Roman" w:eastAsia="Times New Roman" w:hAnsi="Times New Roman"/>
          <w:color w:val="000000" w:themeColor="text1"/>
          <w:sz w:val="26"/>
          <w:szCs w:val="26"/>
        </w:rPr>
        <w:t>колегії</w:t>
      </w:r>
      <w:r w:rsidRPr="00E643E4">
        <w:rPr>
          <w:rFonts w:ascii="Times New Roman" w:eastAsia="Times New Roman" w:hAnsi="Times New Roman"/>
          <w:color w:val="000000" w:themeColor="text1"/>
          <w:sz w:val="26"/>
          <w:szCs w:val="26"/>
        </w:rPr>
        <w:t>:</w:t>
      </w:r>
    </w:p>
    <w:p w:rsidR="00504243" w:rsidRPr="00E643E4" w:rsidRDefault="00413747" w:rsidP="00A7118A">
      <w:pPr>
        <w:shd w:val="clear" w:color="auto" w:fill="FFFFFF"/>
        <w:spacing w:after="240" w:line="300" w:lineRule="auto"/>
        <w:jc w:val="both"/>
        <w:rPr>
          <w:rFonts w:ascii="Times New Roman" w:eastAsia="Times New Roman" w:hAnsi="Times New Roman"/>
          <w:color w:val="000000" w:themeColor="text1"/>
          <w:sz w:val="26"/>
          <w:szCs w:val="26"/>
          <w:highlight w:val="yellow"/>
        </w:rPr>
      </w:pPr>
      <w:r w:rsidRPr="00E643E4">
        <w:rPr>
          <w:rFonts w:ascii="Times New Roman" w:eastAsia="Times New Roman" w:hAnsi="Times New Roman"/>
          <w:color w:val="000000" w:themeColor="text1"/>
          <w:sz w:val="26"/>
          <w:szCs w:val="26"/>
        </w:rPr>
        <w:t xml:space="preserve">головуючого – </w:t>
      </w:r>
      <w:r w:rsidR="009B114B" w:rsidRPr="00E643E4">
        <w:rPr>
          <w:rFonts w:ascii="Times New Roman" w:eastAsia="Times New Roman" w:hAnsi="Times New Roman"/>
          <w:color w:val="000000" w:themeColor="text1"/>
          <w:sz w:val="26"/>
          <w:szCs w:val="26"/>
          <w:highlight w:val="white"/>
        </w:rPr>
        <w:t>Руслана СИДОРОВИЧА</w:t>
      </w:r>
      <w:r w:rsidR="009B114B" w:rsidRPr="00E643E4">
        <w:rPr>
          <w:rFonts w:ascii="Times New Roman" w:eastAsia="Times New Roman" w:hAnsi="Times New Roman"/>
          <w:color w:val="000000" w:themeColor="text1"/>
          <w:sz w:val="26"/>
          <w:szCs w:val="26"/>
        </w:rPr>
        <w:t xml:space="preserve"> (доповідач)</w:t>
      </w:r>
      <w:r w:rsidRPr="00E643E4">
        <w:rPr>
          <w:rFonts w:ascii="Times New Roman" w:eastAsia="Times New Roman" w:hAnsi="Times New Roman"/>
          <w:color w:val="000000" w:themeColor="text1"/>
          <w:sz w:val="26"/>
          <w:szCs w:val="26"/>
        </w:rPr>
        <w:t>,</w:t>
      </w:r>
    </w:p>
    <w:p w:rsidR="00504243" w:rsidRPr="00E643E4" w:rsidRDefault="00413747" w:rsidP="00A7118A">
      <w:pPr>
        <w:spacing w:after="240" w:line="300" w:lineRule="auto"/>
        <w:jc w:val="both"/>
        <w:rPr>
          <w:rFonts w:ascii="Times New Roman" w:eastAsia="Times New Roman" w:hAnsi="Times New Roman"/>
          <w:color w:val="000000" w:themeColor="text1"/>
          <w:sz w:val="26"/>
          <w:szCs w:val="26"/>
          <w:highlight w:val="white"/>
        </w:rPr>
      </w:pPr>
      <w:r w:rsidRPr="00E643E4">
        <w:rPr>
          <w:rFonts w:ascii="Times New Roman" w:eastAsia="Times New Roman" w:hAnsi="Times New Roman"/>
          <w:color w:val="000000" w:themeColor="text1"/>
          <w:sz w:val="26"/>
          <w:szCs w:val="26"/>
        </w:rPr>
        <w:t xml:space="preserve">членів Комісії: </w:t>
      </w:r>
      <w:r w:rsidR="009B114B" w:rsidRPr="00E643E4">
        <w:rPr>
          <w:rFonts w:ascii="Times New Roman" w:eastAsia="Times New Roman" w:hAnsi="Times New Roman"/>
          <w:color w:val="000000" w:themeColor="text1"/>
          <w:sz w:val="26"/>
          <w:szCs w:val="26"/>
        </w:rPr>
        <w:t>Людмили ВОЛКОВОЇ</w:t>
      </w:r>
      <w:r w:rsidRPr="00E643E4">
        <w:rPr>
          <w:rFonts w:ascii="Times New Roman" w:eastAsia="Times New Roman" w:hAnsi="Times New Roman"/>
          <w:color w:val="000000" w:themeColor="text1"/>
          <w:sz w:val="26"/>
          <w:szCs w:val="26"/>
          <w:highlight w:val="white"/>
        </w:rPr>
        <w:t>, Романа КИДИСЮКА,</w:t>
      </w:r>
    </w:p>
    <w:p w:rsidR="00504243" w:rsidRPr="00E643E4" w:rsidRDefault="00413747" w:rsidP="00A7118A">
      <w:pPr>
        <w:pBdr>
          <w:top w:val="nil"/>
          <w:left w:val="nil"/>
          <w:bottom w:val="nil"/>
          <w:right w:val="nil"/>
          <w:between w:val="nil"/>
        </w:pBdr>
        <w:spacing w:after="180" w:line="320" w:lineRule="auto"/>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за участі:</w:t>
      </w:r>
    </w:p>
    <w:p w:rsidR="00504243" w:rsidRPr="00E643E4" w:rsidRDefault="00413747" w:rsidP="00A7118A">
      <w:pPr>
        <w:pBdr>
          <w:top w:val="nil"/>
          <w:left w:val="nil"/>
          <w:bottom w:val="nil"/>
          <w:right w:val="nil"/>
          <w:between w:val="nil"/>
        </w:pBdr>
        <w:spacing w:after="180" w:line="320" w:lineRule="auto"/>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кандидата на посаду судді </w:t>
      </w:r>
      <w:r w:rsidRPr="00E643E4">
        <w:rPr>
          <w:rFonts w:ascii="Times New Roman" w:eastAsia="Times New Roman" w:hAnsi="Times New Roman"/>
          <w:color w:val="000000" w:themeColor="text1"/>
          <w:sz w:val="26"/>
          <w:szCs w:val="26"/>
          <w:highlight w:val="white"/>
        </w:rPr>
        <w:t xml:space="preserve">апеляційного </w:t>
      </w:r>
      <w:r w:rsidR="009B114B" w:rsidRPr="00E643E4">
        <w:rPr>
          <w:rFonts w:ascii="Times New Roman" w:eastAsia="Times New Roman" w:hAnsi="Times New Roman"/>
          <w:color w:val="000000" w:themeColor="text1"/>
          <w:sz w:val="26"/>
          <w:szCs w:val="26"/>
          <w:highlight w:val="white"/>
        </w:rPr>
        <w:t>загального</w:t>
      </w:r>
      <w:r w:rsidRPr="00E643E4">
        <w:rPr>
          <w:rFonts w:ascii="Times New Roman" w:eastAsia="Times New Roman" w:hAnsi="Times New Roman"/>
          <w:color w:val="000000" w:themeColor="text1"/>
          <w:sz w:val="26"/>
          <w:szCs w:val="26"/>
          <w:highlight w:val="white"/>
        </w:rPr>
        <w:t xml:space="preserve"> суду </w:t>
      </w:r>
      <w:r w:rsidR="00657BE7" w:rsidRPr="00E643E4">
        <w:rPr>
          <w:rFonts w:ascii="Times New Roman" w:eastAsia="Times New Roman" w:hAnsi="Times New Roman"/>
          <w:color w:val="000000" w:themeColor="text1"/>
          <w:sz w:val="26"/>
          <w:szCs w:val="26"/>
          <w:highlight w:val="white"/>
        </w:rPr>
        <w:t>Олександра РАДУТНОГО</w:t>
      </w:r>
      <w:r w:rsidRPr="00E643E4">
        <w:rPr>
          <w:rFonts w:ascii="Times New Roman" w:eastAsia="Times New Roman" w:hAnsi="Times New Roman"/>
          <w:color w:val="000000" w:themeColor="text1"/>
          <w:sz w:val="26"/>
          <w:szCs w:val="26"/>
        </w:rPr>
        <w:t>,</w:t>
      </w:r>
    </w:p>
    <w:p w:rsidR="00504243" w:rsidRPr="00E643E4" w:rsidRDefault="00413747" w:rsidP="00A7118A">
      <w:pPr>
        <w:shd w:val="clear" w:color="auto" w:fill="FFFFFF"/>
        <w:tabs>
          <w:tab w:val="left" w:pos="3969"/>
        </w:tabs>
        <w:spacing w:after="240" w:line="240" w:lineRule="auto"/>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розглянувши питання про </w:t>
      </w:r>
      <w:r w:rsidR="009B114B" w:rsidRPr="00E643E4">
        <w:rPr>
          <w:rFonts w:ascii="Times New Roman" w:eastAsia="Times New Roman" w:hAnsi="Times New Roman"/>
          <w:color w:val="000000" w:themeColor="text1"/>
          <w:sz w:val="26"/>
          <w:szCs w:val="26"/>
        </w:rPr>
        <w:t xml:space="preserve">встановлення результатів спеціальної перевірки, </w:t>
      </w:r>
      <w:r w:rsidRPr="00E643E4">
        <w:rPr>
          <w:rFonts w:ascii="Times New Roman" w:eastAsia="Times New Roman" w:hAnsi="Times New Roman"/>
          <w:color w:val="000000" w:themeColor="text1"/>
          <w:sz w:val="26"/>
          <w:szCs w:val="26"/>
        </w:rPr>
        <w:t xml:space="preserve">дослідження досьє, проведення співбесіди та визначення результатів кваліфікаційного оцінювання </w:t>
      </w:r>
      <w:r w:rsidRPr="00E643E4">
        <w:rPr>
          <w:rFonts w:ascii="Times New Roman" w:eastAsia="Times New Roman" w:hAnsi="Times New Roman"/>
          <w:color w:val="000000" w:themeColor="text1"/>
          <w:sz w:val="26"/>
          <w:szCs w:val="26"/>
          <w:highlight w:val="white"/>
        </w:rPr>
        <w:t>кандидата на посад</w:t>
      </w:r>
      <w:r w:rsidR="009F010C" w:rsidRPr="00E643E4">
        <w:rPr>
          <w:rFonts w:ascii="Times New Roman" w:eastAsia="Times New Roman" w:hAnsi="Times New Roman"/>
          <w:color w:val="000000" w:themeColor="text1"/>
          <w:sz w:val="26"/>
          <w:szCs w:val="26"/>
          <w:highlight w:val="white"/>
        </w:rPr>
        <w:t>у</w:t>
      </w:r>
      <w:r w:rsidRPr="00E643E4">
        <w:rPr>
          <w:rFonts w:ascii="Times New Roman" w:eastAsia="Times New Roman" w:hAnsi="Times New Roman"/>
          <w:color w:val="000000" w:themeColor="text1"/>
          <w:sz w:val="26"/>
          <w:szCs w:val="26"/>
          <w:highlight w:val="white"/>
        </w:rPr>
        <w:t xml:space="preserve"> судді апеляційного </w:t>
      </w:r>
      <w:r w:rsidR="009B114B" w:rsidRPr="00E643E4">
        <w:rPr>
          <w:rFonts w:ascii="Times New Roman" w:eastAsia="Times New Roman" w:hAnsi="Times New Roman"/>
          <w:color w:val="000000" w:themeColor="text1"/>
          <w:sz w:val="26"/>
          <w:szCs w:val="26"/>
          <w:highlight w:val="white"/>
        </w:rPr>
        <w:t>загального</w:t>
      </w:r>
      <w:r w:rsidRPr="00E643E4">
        <w:rPr>
          <w:rFonts w:ascii="Times New Roman" w:eastAsia="Times New Roman" w:hAnsi="Times New Roman"/>
          <w:color w:val="000000" w:themeColor="text1"/>
          <w:sz w:val="26"/>
          <w:szCs w:val="26"/>
          <w:highlight w:val="white"/>
        </w:rPr>
        <w:t xml:space="preserve"> суду </w:t>
      </w:r>
      <w:r w:rsidR="00657BE7" w:rsidRPr="00E643E4">
        <w:rPr>
          <w:rFonts w:ascii="Times New Roman" w:eastAsia="Times New Roman" w:hAnsi="Times New Roman"/>
          <w:color w:val="000000" w:themeColor="text1"/>
          <w:sz w:val="26"/>
          <w:szCs w:val="26"/>
          <w:highlight w:val="white"/>
        </w:rPr>
        <w:t>Радутного Олександра Едуардовича</w:t>
      </w:r>
      <w:r w:rsidRPr="00E643E4">
        <w:rPr>
          <w:rFonts w:ascii="Times New Roman" w:eastAsia="Times New Roman" w:hAnsi="Times New Roman"/>
          <w:color w:val="000000" w:themeColor="text1"/>
          <w:sz w:val="26"/>
          <w:szCs w:val="26"/>
          <w:highlight w:val="white"/>
        </w:rPr>
        <w:t xml:space="preserve"> </w:t>
      </w:r>
      <w:r w:rsidR="009F010C" w:rsidRPr="00E643E4">
        <w:rPr>
          <w:rFonts w:ascii="Times New Roman" w:eastAsia="Times New Roman" w:hAnsi="Times New Roman"/>
          <w:color w:val="000000" w:themeColor="text1"/>
          <w:sz w:val="26"/>
          <w:szCs w:val="26"/>
          <w:highlight w:val="white"/>
        </w:rPr>
        <w:t>в</w:t>
      </w:r>
      <w:r w:rsidRPr="00E643E4">
        <w:rPr>
          <w:rFonts w:ascii="Times New Roman" w:eastAsia="Times New Roman" w:hAnsi="Times New Roman"/>
          <w:color w:val="000000" w:themeColor="text1"/>
          <w:sz w:val="26"/>
          <w:szCs w:val="26"/>
          <w:highlight w:val="white"/>
        </w:rPr>
        <w:t xml:space="preserve"> межах конкурсу, оголошеного рішенням Комісії від 14 вересня 2023 року № 94/зп-23 (зі змінами)</w:t>
      </w:r>
      <w:r w:rsidRPr="00E643E4">
        <w:rPr>
          <w:rFonts w:ascii="Times New Roman" w:eastAsia="Times New Roman" w:hAnsi="Times New Roman"/>
          <w:color w:val="000000" w:themeColor="text1"/>
          <w:sz w:val="26"/>
          <w:szCs w:val="26"/>
        </w:rPr>
        <w:t>,</w:t>
      </w:r>
    </w:p>
    <w:p w:rsidR="00504243" w:rsidRPr="00E643E4" w:rsidRDefault="00413747" w:rsidP="00A7118A">
      <w:pPr>
        <w:spacing w:after="240" w:line="240" w:lineRule="auto"/>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встановила:</w:t>
      </w:r>
    </w:p>
    <w:p w:rsidR="00504243" w:rsidRPr="00E643E4" w:rsidRDefault="00413747" w:rsidP="00A7118A">
      <w:pPr>
        <w:numPr>
          <w:ilvl w:val="0"/>
          <w:numId w:val="1"/>
        </w:numPr>
        <w:pBdr>
          <w:top w:val="nil"/>
          <w:left w:val="nil"/>
          <w:bottom w:val="nil"/>
          <w:right w:val="nil"/>
          <w:between w:val="nil"/>
        </w:pBdr>
        <w:spacing w:after="120" w:line="240" w:lineRule="auto"/>
        <w:ind w:left="0" w:firstLine="851"/>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 xml:space="preserve">Стислий виклад інформації про кар’єру та кваліфікаційне оцінювання </w:t>
      </w:r>
      <w:r w:rsidR="004E5A5B" w:rsidRPr="00E643E4">
        <w:rPr>
          <w:rFonts w:ascii="Times New Roman" w:eastAsia="Times New Roman" w:hAnsi="Times New Roman"/>
          <w:b/>
          <w:color w:val="000000" w:themeColor="text1"/>
          <w:sz w:val="26"/>
          <w:szCs w:val="26"/>
        </w:rPr>
        <w:t>кандидата</w:t>
      </w:r>
      <w:r w:rsidRPr="00E643E4">
        <w:rPr>
          <w:rFonts w:ascii="Times New Roman" w:eastAsia="Times New Roman" w:hAnsi="Times New Roman"/>
          <w:b/>
          <w:color w:val="000000" w:themeColor="text1"/>
          <w:sz w:val="26"/>
          <w:szCs w:val="26"/>
        </w:rPr>
        <w:t>.</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До Комісії у встановлений строк із заявою про участь у Конкурсі звернувся </w:t>
      </w:r>
      <w:r w:rsidRPr="00E643E4">
        <w:rPr>
          <w:rFonts w:ascii="Times New Roman" w:eastAsia="Times New Roman" w:hAnsi="Times New Roman"/>
          <w:color w:val="000000" w:themeColor="text1"/>
          <w:sz w:val="26"/>
          <w:szCs w:val="26"/>
          <w:highlight w:val="white"/>
        </w:rPr>
        <w:t>Радутний Олександр Едуардович</w:t>
      </w:r>
      <w:r w:rsidRPr="00E643E4">
        <w:rPr>
          <w:rFonts w:ascii="Times New Roman" w:eastAsia="Times New Roman" w:hAnsi="Times New Roman"/>
          <w:color w:val="000000" w:themeColor="text1"/>
          <w:sz w:val="26"/>
          <w:szCs w:val="26"/>
        </w:rPr>
        <w:t xml:space="preserve"> як особа, яка відповідає вимогам, визначеним пунктами 2 та 3 частини першої статті 28 Закону України «Про судоустрій і статус суддів» (далі – Закон), тобто </w:t>
      </w:r>
      <w:r w:rsidRPr="00E643E4">
        <w:rPr>
          <w:rFonts w:ascii="Times New Roman" w:hAnsi="Times New Roman"/>
          <w:color w:val="000000" w:themeColor="text1"/>
          <w:sz w:val="26"/>
          <w:szCs w:val="26"/>
          <w:shd w:val="clear" w:color="auto" w:fill="FFFFFF"/>
        </w:rPr>
        <w:t>має науковий ступінь у сфері права та стаж наукової роботи у сфері права щонайменше сім років, а також</w:t>
      </w:r>
      <w:r w:rsidRPr="00E643E4">
        <w:rPr>
          <w:rFonts w:ascii="Times New Roman" w:hAnsi="Times New Roman"/>
          <w:color w:val="000000" w:themeColor="text1"/>
          <w:sz w:val="26"/>
          <w:szCs w:val="26"/>
        </w:rPr>
        <w:t xml:space="preserve"> </w:t>
      </w:r>
      <w:r w:rsidRPr="00E643E4">
        <w:rPr>
          <w:rFonts w:ascii="Times New Roman" w:hAnsi="Times New Roman"/>
          <w:color w:val="000000" w:themeColor="text1"/>
          <w:sz w:val="26"/>
          <w:szCs w:val="26"/>
          <w:shd w:val="clear" w:color="auto" w:fill="FFFFFF"/>
        </w:rPr>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Pr="00E643E4">
        <w:rPr>
          <w:rFonts w:ascii="Times New Roman" w:eastAsia="Times New Roman" w:hAnsi="Times New Roman"/>
          <w:color w:val="000000" w:themeColor="text1"/>
          <w:sz w:val="26"/>
          <w:szCs w:val="26"/>
        </w:rPr>
        <w:t>.</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Рішенням Комісії від 04 березня 2024 року № </w:t>
      </w:r>
      <w:r w:rsidRPr="00E643E4">
        <w:rPr>
          <w:rFonts w:ascii="Times New Roman" w:hAnsi="Times New Roman"/>
          <w:color w:val="000000" w:themeColor="text1"/>
          <w:sz w:val="26"/>
          <w:szCs w:val="26"/>
          <w:lang w:val="en-US"/>
        </w:rPr>
        <w:t>84</w:t>
      </w:r>
      <w:r w:rsidRPr="00E643E4">
        <w:rPr>
          <w:rFonts w:ascii="Times New Roman" w:hAnsi="Times New Roman"/>
          <w:color w:val="000000" w:themeColor="text1"/>
          <w:sz w:val="26"/>
          <w:szCs w:val="26"/>
        </w:rPr>
        <w:t>/ас-24 Радутного О.Е. допущено до проходження кваліфікаційного оцінювання та участі в конкурсі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r w:rsidRPr="00E643E4">
        <w:rPr>
          <w:rFonts w:ascii="Times New Roman" w:eastAsia="Times New Roman" w:hAnsi="Times New Roman"/>
          <w:color w:val="000000" w:themeColor="text1"/>
          <w:sz w:val="26"/>
          <w:szCs w:val="26"/>
        </w:rPr>
        <w:t>.</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w:t>
      </w:r>
      <w:r w:rsidRPr="00E643E4">
        <w:rPr>
          <w:rFonts w:ascii="Times New Roman" w:hAnsi="Times New Roman"/>
          <w:color w:val="000000" w:themeColor="text1"/>
          <w:sz w:val="26"/>
          <w:szCs w:val="26"/>
        </w:rPr>
        <w:lastRenderedPageBreak/>
        <w:t>зі спеціалізації апеляційного загального суду в межах Конкурсу. Визначено, що Радутний О.Е. за результатами першого етапу кваліфікаційного іспиту набрав 120 балів та допущений до другого етапу кваліфікаційного іспиту – тестування когнітивних здібностей.</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Рішенням Комісії від Рішенням Комісії від 20 січня 2025 року </w:t>
      </w:r>
      <w:r w:rsidR="00A7118A" w:rsidRPr="00E643E4">
        <w:rPr>
          <w:rFonts w:ascii="Times New Roman" w:hAnsi="Times New Roman"/>
          <w:color w:val="000000" w:themeColor="text1"/>
          <w:sz w:val="26"/>
          <w:szCs w:val="26"/>
        </w:rPr>
        <w:br/>
      </w:r>
      <w:r w:rsidRPr="00E643E4">
        <w:rPr>
          <w:rFonts w:ascii="Times New Roman" w:hAnsi="Times New Roman"/>
          <w:color w:val="000000" w:themeColor="text1"/>
          <w:sz w:val="26"/>
          <w:szCs w:val="26"/>
        </w:rPr>
        <w:t xml:space="preserve">№ 16/зп-25 затверджено кодовані та декодовані результати тестування когнітивних здібностей. Встановлено, що Радутний О.Е. за результатами другого етапу кваліфікаційного іспиту набрав 43,9 бала </w:t>
      </w:r>
      <w:r w:rsidR="005F04CF" w:rsidRPr="00E643E4">
        <w:rPr>
          <w:rFonts w:ascii="Times New Roman" w:hAnsi="Times New Roman"/>
          <w:color w:val="000000" w:themeColor="text1"/>
          <w:sz w:val="26"/>
          <w:szCs w:val="26"/>
        </w:rPr>
        <w:t>його</w:t>
      </w:r>
      <w:r w:rsidRPr="00E643E4">
        <w:rPr>
          <w:rFonts w:ascii="Times New Roman" w:hAnsi="Times New Roman"/>
          <w:color w:val="000000" w:themeColor="text1"/>
          <w:sz w:val="26"/>
          <w:szCs w:val="26"/>
        </w:rPr>
        <w:t xml:space="preserve"> допущен</w:t>
      </w:r>
      <w:r w:rsidR="005F04CF" w:rsidRPr="00E643E4">
        <w:rPr>
          <w:rFonts w:ascii="Times New Roman" w:hAnsi="Times New Roman"/>
          <w:color w:val="000000" w:themeColor="text1"/>
          <w:sz w:val="26"/>
          <w:szCs w:val="26"/>
        </w:rPr>
        <w:t>о</w:t>
      </w:r>
      <w:r w:rsidRPr="00E643E4">
        <w:rPr>
          <w:rFonts w:ascii="Times New Roman" w:hAnsi="Times New Roman"/>
          <w:color w:val="000000" w:themeColor="text1"/>
          <w:sz w:val="26"/>
          <w:szCs w:val="26"/>
        </w:rPr>
        <w:t xml:space="preserve">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Радутний О.Е. за виконання практичного завдання зі спеціалізації апеляційного загального суду отримав 126 балів; загальний результат першого етапу кваліфікаційного оцінювання – 289,9 бала; допущено Радутного О.Е. до другого етапу кваліфікаційного оцінювання – «Дослідження досьє та проведення співбесіди».</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Відповідно до пункту 62 розділу XII «Прикінцеві та перехідні положення» Закону </w:t>
      </w:r>
      <w:r w:rsidRPr="00E643E4">
        <w:rPr>
          <w:rFonts w:ascii="Times New Roman" w:eastAsia="Times New Roman" w:hAnsi="Times New Roman"/>
          <w:color w:val="000000" w:themeColor="text1"/>
          <w:sz w:val="26"/>
          <w:szCs w:val="26"/>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3647A" w:rsidRPr="00E643E4" w:rsidRDefault="0003647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shd w:val="clear" w:color="auto" w:fill="FFFFFF"/>
        </w:rPr>
        <w:t xml:space="preserve">З огляду на зазначене вище </w:t>
      </w:r>
      <w:r w:rsidRPr="00E643E4">
        <w:rPr>
          <w:rFonts w:ascii="Times New Roman" w:hAnsi="Times New Roman"/>
          <w:color w:val="000000" w:themeColor="text1"/>
          <w:sz w:val="26"/>
          <w:szCs w:val="26"/>
        </w:rPr>
        <w:t>Радутний О.Е.</w:t>
      </w:r>
      <w:r w:rsidRPr="00E643E4">
        <w:rPr>
          <w:rFonts w:ascii="Times New Roman" w:hAnsi="Times New Roman"/>
          <w:color w:val="000000" w:themeColor="text1"/>
          <w:sz w:val="26"/>
          <w:szCs w:val="26"/>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Pr="00E643E4">
        <w:rPr>
          <w:rFonts w:ascii="Times New Roman" w:eastAsia="Times New Roman" w:hAnsi="Times New Roman"/>
          <w:color w:val="000000" w:themeColor="text1"/>
          <w:sz w:val="26"/>
          <w:szCs w:val="26"/>
        </w:rPr>
        <w:t>329,9 бала.</w:t>
      </w:r>
    </w:p>
    <w:p w:rsidR="00B518C4" w:rsidRPr="00E643E4" w:rsidRDefault="005F04CF"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Згідно з р</w:t>
      </w:r>
      <w:r w:rsidR="00B518C4" w:rsidRPr="00E643E4">
        <w:rPr>
          <w:rFonts w:ascii="Times New Roman" w:hAnsi="Times New Roman"/>
          <w:color w:val="000000" w:themeColor="text1"/>
          <w:sz w:val="26"/>
          <w:szCs w:val="26"/>
        </w:rPr>
        <w:t>ішенням Комісії від 30 липня 2025 року № 143/зп-25 здійсн</w:t>
      </w:r>
      <w:r w:rsidRPr="00E643E4">
        <w:rPr>
          <w:rFonts w:ascii="Times New Roman" w:hAnsi="Times New Roman"/>
          <w:color w:val="000000" w:themeColor="text1"/>
          <w:sz w:val="26"/>
          <w:szCs w:val="26"/>
        </w:rPr>
        <w:t>ено</w:t>
      </w:r>
      <w:r w:rsidR="00B518C4" w:rsidRPr="00E643E4">
        <w:rPr>
          <w:rFonts w:ascii="Times New Roman" w:hAnsi="Times New Roman"/>
          <w:color w:val="000000" w:themeColor="text1"/>
          <w:sz w:val="26"/>
          <w:szCs w:val="26"/>
        </w:rPr>
        <w:t xml:space="preserve">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E643E4" w:rsidRDefault="00B518C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E643E4" w:rsidRDefault="005A17AB"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Комісією у складі колегії </w:t>
      </w:r>
      <w:r w:rsidR="00657BE7" w:rsidRPr="00E643E4">
        <w:rPr>
          <w:rFonts w:ascii="Times New Roman" w:eastAsia="Times New Roman" w:hAnsi="Times New Roman"/>
          <w:color w:val="000000" w:themeColor="text1"/>
          <w:sz w:val="26"/>
          <w:szCs w:val="26"/>
        </w:rPr>
        <w:t>31</w:t>
      </w:r>
      <w:r w:rsidRPr="00E643E4">
        <w:rPr>
          <w:rFonts w:ascii="Times New Roman" w:eastAsia="Times New Roman" w:hAnsi="Times New Roman"/>
          <w:color w:val="000000" w:themeColor="text1"/>
          <w:sz w:val="26"/>
          <w:szCs w:val="26"/>
        </w:rPr>
        <w:t> </w:t>
      </w:r>
      <w:r w:rsidR="00657BE7" w:rsidRPr="00E643E4">
        <w:rPr>
          <w:rFonts w:ascii="Times New Roman" w:eastAsia="Times New Roman" w:hAnsi="Times New Roman"/>
          <w:color w:val="000000" w:themeColor="text1"/>
          <w:sz w:val="26"/>
          <w:szCs w:val="26"/>
        </w:rPr>
        <w:t>березня</w:t>
      </w:r>
      <w:r w:rsidRPr="00E643E4">
        <w:rPr>
          <w:rFonts w:ascii="Times New Roman" w:eastAsia="Times New Roman" w:hAnsi="Times New Roman"/>
          <w:color w:val="000000" w:themeColor="text1"/>
          <w:sz w:val="26"/>
          <w:szCs w:val="26"/>
        </w:rPr>
        <w:t xml:space="preserve"> 202</w:t>
      </w:r>
      <w:r w:rsidR="00657BE7" w:rsidRPr="00E643E4">
        <w:rPr>
          <w:rFonts w:ascii="Times New Roman" w:eastAsia="Times New Roman" w:hAnsi="Times New Roman"/>
          <w:color w:val="000000" w:themeColor="text1"/>
          <w:sz w:val="26"/>
          <w:szCs w:val="26"/>
        </w:rPr>
        <w:t>6</w:t>
      </w:r>
      <w:r w:rsidRPr="00E643E4">
        <w:rPr>
          <w:rFonts w:ascii="Times New Roman" w:eastAsia="Times New Roman" w:hAnsi="Times New Roman"/>
          <w:color w:val="000000" w:themeColor="text1"/>
          <w:sz w:val="26"/>
          <w:szCs w:val="26"/>
        </w:rPr>
        <w:t xml:space="preserve"> року проведено співбесіду з кандидатом </w:t>
      </w:r>
      <w:r w:rsidR="00657BE7" w:rsidRPr="00E643E4">
        <w:rPr>
          <w:rFonts w:ascii="Times New Roman" w:eastAsia="Times New Roman" w:hAnsi="Times New Roman"/>
          <w:color w:val="000000" w:themeColor="text1"/>
          <w:sz w:val="26"/>
          <w:szCs w:val="26"/>
        </w:rPr>
        <w:t>Радутним О.Е.</w:t>
      </w:r>
      <w:r w:rsidRPr="00E643E4">
        <w:rPr>
          <w:rFonts w:ascii="Times New Roman" w:eastAsia="Times New Roman" w:hAnsi="Times New Roman"/>
          <w:color w:val="000000" w:themeColor="text1"/>
          <w:sz w:val="26"/>
          <w:szCs w:val="26"/>
        </w:rPr>
        <w:t xml:space="preserve">, досліджено матеріали досьє, зокрема </w:t>
      </w:r>
      <w:r w:rsidR="00B757B3" w:rsidRPr="00E643E4">
        <w:rPr>
          <w:rFonts w:ascii="Times New Roman" w:eastAsia="Times New Roman" w:hAnsi="Times New Roman"/>
          <w:color w:val="000000" w:themeColor="text1"/>
          <w:sz w:val="26"/>
          <w:szCs w:val="26"/>
        </w:rPr>
        <w:t>рішення</w:t>
      </w:r>
      <w:r w:rsidRPr="00E643E4">
        <w:rPr>
          <w:rFonts w:ascii="Times New Roman" w:eastAsia="Times New Roman" w:hAnsi="Times New Roman"/>
          <w:color w:val="000000" w:themeColor="text1"/>
          <w:sz w:val="26"/>
          <w:szCs w:val="26"/>
        </w:rPr>
        <w:t xml:space="preserve"> </w:t>
      </w:r>
      <w:r w:rsidR="003D5BEA" w:rsidRPr="00E643E4">
        <w:rPr>
          <w:rFonts w:ascii="Times New Roman" w:eastAsia="Times New Roman" w:hAnsi="Times New Roman"/>
          <w:color w:val="000000" w:themeColor="text1"/>
          <w:sz w:val="26"/>
          <w:szCs w:val="26"/>
        </w:rPr>
        <w:t>Громадської ради доброчесності (далі – ГРД)</w:t>
      </w:r>
      <w:r w:rsidR="006047B3" w:rsidRPr="00E643E4">
        <w:rPr>
          <w:rFonts w:ascii="Times New Roman" w:eastAsia="Times New Roman" w:hAnsi="Times New Roman"/>
          <w:color w:val="000000" w:themeColor="text1"/>
          <w:sz w:val="26"/>
          <w:szCs w:val="26"/>
        </w:rPr>
        <w:t>,</w:t>
      </w:r>
      <w:r w:rsidR="003D5BEA" w:rsidRPr="00E643E4">
        <w:rPr>
          <w:rFonts w:ascii="Times New Roman" w:eastAsia="Times New Roman" w:hAnsi="Times New Roman"/>
          <w:color w:val="000000" w:themeColor="text1"/>
          <w:sz w:val="26"/>
          <w:szCs w:val="26"/>
        </w:rPr>
        <w:t xml:space="preserve"> про надання Вищій кваліфікаційній комісії суддів України інформації</w:t>
      </w:r>
      <w:r w:rsidRPr="00E643E4">
        <w:rPr>
          <w:rFonts w:ascii="Times New Roman" w:eastAsia="Times New Roman" w:hAnsi="Times New Roman"/>
          <w:color w:val="000000" w:themeColor="text1"/>
          <w:sz w:val="26"/>
          <w:szCs w:val="26"/>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E643E4" w:rsidRDefault="00B518C4" w:rsidP="00A7118A">
      <w:pPr>
        <w:pStyle w:val="a6"/>
        <w:numPr>
          <w:ilvl w:val="0"/>
          <w:numId w:val="16"/>
        </w:numPr>
        <w:pBdr>
          <w:top w:val="nil"/>
          <w:left w:val="nil"/>
          <w:bottom w:val="nil"/>
          <w:right w:val="nil"/>
          <w:between w:val="nil"/>
        </w:pBdr>
        <w:spacing w:before="120" w:after="120" w:line="240" w:lineRule="auto"/>
        <w:ind w:left="0" w:firstLine="851"/>
        <w:contextualSpacing w:val="0"/>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Встановлення результатів спеціальної перевірки.</w:t>
      </w:r>
    </w:p>
    <w:p w:rsidR="005A17AB" w:rsidRPr="00E643E4" w:rsidRDefault="004E5A5B"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w:t>
      </w:r>
      <w:r w:rsidR="00413747" w:rsidRPr="00E643E4">
        <w:rPr>
          <w:rFonts w:ascii="Times New Roman" w:eastAsia="Times New Roman" w:hAnsi="Times New Roman"/>
          <w:color w:val="000000" w:themeColor="text1"/>
          <w:sz w:val="26"/>
          <w:szCs w:val="26"/>
        </w:rPr>
        <w:t>унктом 3 частини четвертої статті 79</w:t>
      </w:r>
      <w:r w:rsidR="00413747" w:rsidRPr="00E643E4">
        <w:rPr>
          <w:rFonts w:ascii="Times New Roman" w:eastAsia="Times New Roman" w:hAnsi="Times New Roman"/>
          <w:color w:val="000000" w:themeColor="text1"/>
          <w:sz w:val="26"/>
          <w:szCs w:val="26"/>
          <w:vertAlign w:val="superscript"/>
        </w:rPr>
        <w:t>3</w:t>
      </w:r>
      <w:r w:rsidR="00413747" w:rsidRPr="00E643E4">
        <w:rPr>
          <w:rFonts w:ascii="Times New Roman" w:eastAsia="Times New Roman" w:hAnsi="Times New Roman"/>
          <w:color w:val="000000" w:themeColor="text1"/>
          <w:sz w:val="26"/>
          <w:szCs w:val="26"/>
        </w:rPr>
        <w:t xml:space="preserve"> Закону </w:t>
      </w:r>
      <w:r w:rsidRPr="00E643E4">
        <w:rPr>
          <w:rFonts w:ascii="Times New Roman" w:eastAsia="Times New Roman" w:hAnsi="Times New Roman"/>
          <w:color w:val="000000" w:themeColor="text1"/>
          <w:sz w:val="26"/>
          <w:szCs w:val="26"/>
        </w:rPr>
        <w:t xml:space="preserve">передбачено, що </w:t>
      </w:r>
      <w:r w:rsidR="00413747" w:rsidRPr="00E643E4">
        <w:rPr>
          <w:rFonts w:ascii="Times New Roman" w:eastAsia="Times New Roman" w:hAnsi="Times New Roman"/>
          <w:color w:val="000000" w:themeColor="text1"/>
          <w:sz w:val="26"/>
          <w:szCs w:val="26"/>
        </w:rPr>
        <w:t xml:space="preserve">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w:t>
      </w:r>
      <w:r w:rsidR="00413747" w:rsidRPr="00E643E4">
        <w:rPr>
          <w:rFonts w:ascii="Times New Roman" w:eastAsia="Times New Roman" w:hAnsi="Times New Roman"/>
          <w:color w:val="000000" w:themeColor="text1"/>
          <w:sz w:val="26"/>
          <w:szCs w:val="26"/>
        </w:rPr>
        <w:lastRenderedPageBreak/>
        <w:t>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E643E4" w:rsidRDefault="005A17AB"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Частиною п’ятою статті 75 Закону встановлено, що </w:t>
      </w:r>
      <w:r w:rsidRPr="00E643E4">
        <w:rPr>
          <w:rFonts w:ascii="Times New Roman" w:hAnsi="Times New Roman"/>
          <w:color w:val="000000" w:themeColor="text1"/>
          <w:sz w:val="26"/>
          <w:szCs w:val="26"/>
          <w:shd w:val="clear" w:color="auto" w:fill="FFFFFF"/>
        </w:rPr>
        <w:t>Вища кваліфікаційна комісія суддів України встановлює результати спеціальної перевірки на засіданнях колегій</w:t>
      </w:r>
      <w:r w:rsidR="006047B3" w:rsidRPr="00E643E4">
        <w:rPr>
          <w:rFonts w:ascii="Times New Roman" w:hAnsi="Times New Roman"/>
          <w:color w:val="000000" w:themeColor="text1"/>
          <w:sz w:val="26"/>
          <w:szCs w:val="26"/>
          <w:shd w:val="clear" w:color="auto" w:fill="FFFFFF"/>
        </w:rPr>
        <w:t>.</w:t>
      </w:r>
    </w:p>
    <w:p w:rsidR="00D1511C" w:rsidRPr="00E643E4" w:rsidRDefault="00657BE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Запити про надання відомостей стосовно </w:t>
      </w:r>
      <w:r w:rsidRPr="00E643E4">
        <w:rPr>
          <w:rFonts w:ascii="Times New Roman" w:hAnsi="Times New Roman"/>
          <w:color w:val="000000" w:themeColor="text1"/>
          <w:sz w:val="26"/>
          <w:szCs w:val="26"/>
        </w:rPr>
        <w:t>Радутного О.Е. було</w:t>
      </w:r>
      <w:r w:rsidRPr="00E643E4">
        <w:rPr>
          <w:rFonts w:ascii="Times New Roman" w:eastAsia="Times New Roman" w:hAnsi="Times New Roman"/>
          <w:color w:val="000000" w:themeColor="text1"/>
          <w:sz w:val="26"/>
          <w:szCs w:val="26"/>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AE54D1" w:rsidRPr="00E643E4">
        <w:rPr>
          <w:rFonts w:ascii="Times New Roman" w:eastAsia="Times New Roman" w:hAnsi="Times New Roman"/>
          <w:color w:val="000000" w:themeColor="text1"/>
          <w:sz w:val="26"/>
          <w:szCs w:val="26"/>
        </w:rPr>
        <w:t xml:space="preserve"> (далі – НАЗК)</w:t>
      </w:r>
      <w:r w:rsidRPr="00E643E4">
        <w:rPr>
          <w:rFonts w:ascii="Times New Roman" w:eastAsia="Times New Roman" w:hAnsi="Times New Roman"/>
          <w:color w:val="000000" w:themeColor="text1"/>
          <w:sz w:val="26"/>
          <w:szCs w:val="26"/>
        </w:rPr>
        <w:t>,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w:t>
      </w:r>
    </w:p>
    <w:p w:rsidR="00D1511C" w:rsidRPr="00E643E4" w:rsidRDefault="00D1511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Для проведення спеціальної перевірки відомостей щодо особи, яка претендує на зайняття посади, </w:t>
      </w:r>
      <w:r w:rsidRPr="00E643E4">
        <w:rPr>
          <w:rFonts w:ascii="Times New Roman" w:eastAsia="Times New Roman" w:hAnsi="Times New Roman"/>
          <w:color w:val="000000" w:themeColor="text1"/>
          <w:sz w:val="26"/>
          <w:szCs w:val="26"/>
        </w:rPr>
        <w:t xml:space="preserve">до </w:t>
      </w:r>
      <w:r w:rsidR="00AE54D1" w:rsidRPr="00E643E4">
        <w:rPr>
          <w:rFonts w:ascii="Times New Roman" w:eastAsia="Times New Roman" w:hAnsi="Times New Roman"/>
          <w:color w:val="000000" w:themeColor="text1"/>
          <w:sz w:val="26"/>
          <w:szCs w:val="26"/>
        </w:rPr>
        <w:t>НАЗК</w:t>
      </w:r>
      <w:r w:rsidRPr="00E643E4">
        <w:rPr>
          <w:rFonts w:ascii="Times New Roman" w:eastAsia="Times New Roman" w:hAnsi="Times New Roman"/>
          <w:color w:val="000000" w:themeColor="text1"/>
          <w:sz w:val="26"/>
          <w:szCs w:val="26"/>
        </w:rPr>
        <w:t xml:space="preserve">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45 Закону України «Про запобігання корупції», або в порядку, визначеному Національним агентством відповідно до статті</w:t>
      </w:r>
      <w:r w:rsidR="005A17AB"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52</w:t>
      </w:r>
      <w:r w:rsidRPr="00E643E4">
        <w:rPr>
          <w:rFonts w:ascii="Times New Roman" w:eastAsia="Times New Roman" w:hAnsi="Times New Roman"/>
          <w:color w:val="000000" w:themeColor="text1"/>
          <w:sz w:val="26"/>
          <w:szCs w:val="26"/>
          <w:vertAlign w:val="superscript"/>
        </w:rPr>
        <w:t>1</w:t>
      </w:r>
      <w:r w:rsidRPr="00E643E4">
        <w:rPr>
          <w:rFonts w:ascii="Times New Roman" w:eastAsia="Times New Roman" w:hAnsi="Times New Roman"/>
          <w:color w:val="000000" w:themeColor="text1"/>
          <w:sz w:val="26"/>
          <w:szCs w:val="26"/>
        </w:rPr>
        <w:t xml:space="preserve"> Закону України «Про запобігання корупції».</w:t>
      </w:r>
    </w:p>
    <w:p w:rsidR="00D1511C" w:rsidRPr="00E643E4" w:rsidRDefault="00D1511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E643E4" w:rsidRDefault="00D1511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E643E4" w:rsidRDefault="00657BE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 огляду на зазначене відділом з питань проведення перевірок департаменту суддівської кар’єри складено довідку від 09 жовтня 2025 року </w:t>
      </w:r>
      <w:r w:rsidR="005F04CF" w:rsidRPr="00E643E4">
        <w:rPr>
          <w:rFonts w:ascii="Times New Roman" w:eastAsia="Times New Roman" w:hAnsi="Times New Roman"/>
          <w:color w:val="000000" w:themeColor="text1"/>
          <w:sz w:val="26"/>
          <w:szCs w:val="26"/>
        </w:rPr>
        <w:br/>
      </w:r>
      <w:r w:rsidRPr="00E643E4">
        <w:rPr>
          <w:rFonts w:ascii="Times New Roman" w:eastAsia="Times New Roman" w:hAnsi="Times New Roman"/>
          <w:color w:val="000000" w:themeColor="text1"/>
          <w:sz w:val="26"/>
          <w:szCs w:val="26"/>
        </w:rPr>
        <w:t xml:space="preserve">№ 21.2-591/25 про спеціальну перевірку щодо </w:t>
      </w:r>
      <w:r w:rsidRPr="00E643E4">
        <w:rPr>
          <w:rFonts w:ascii="Times New Roman" w:hAnsi="Times New Roman"/>
          <w:color w:val="000000" w:themeColor="text1"/>
          <w:sz w:val="26"/>
          <w:szCs w:val="26"/>
        </w:rPr>
        <w:t>Радутного Олександра Едуардовича</w:t>
      </w:r>
      <w:r w:rsidR="00D1511C" w:rsidRPr="00E643E4">
        <w:rPr>
          <w:rFonts w:ascii="Times New Roman" w:hAnsi="Times New Roman"/>
          <w:color w:val="000000" w:themeColor="text1"/>
          <w:sz w:val="26"/>
          <w:szCs w:val="26"/>
        </w:rPr>
        <w:t>.</w:t>
      </w:r>
    </w:p>
    <w:p w:rsidR="00504243" w:rsidRPr="00E643E4" w:rsidRDefault="00413747" w:rsidP="00A7118A">
      <w:pPr>
        <w:numPr>
          <w:ilvl w:val="0"/>
          <w:numId w:val="17"/>
        </w:numPr>
        <w:pBdr>
          <w:top w:val="nil"/>
          <w:left w:val="nil"/>
          <w:bottom w:val="nil"/>
          <w:right w:val="nil"/>
          <w:between w:val="nil"/>
        </w:pBdr>
        <w:spacing w:before="120" w:after="120" w:line="240" w:lineRule="auto"/>
        <w:ind w:left="0" w:firstLine="851"/>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 xml:space="preserve">Стислий виклад </w:t>
      </w:r>
      <w:r w:rsidR="003D5BEA" w:rsidRPr="00E643E4">
        <w:rPr>
          <w:rFonts w:ascii="Times New Roman" w:eastAsia="Times New Roman" w:hAnsi="Times New Roman"/>
          <w:b/>
          <w:color w:val="000000" w:themeColor="text1"/>
          <w:sz w:val="26"/>
          <w:szCs w:val="26"/>
        </w:rPr>
        <w:t>рішення</w:t>
      </w:r>
      <w:r w:rsidRPr="00E643E4">
        <w:rPr>
          <w:rFonts w:ascii="Times New Roman" w:eastAsia="Times New Roman" w:hAnsi="Times New Roman"/>
          <w:b/>
          <w:color w:val="000000" w:themeColor="text1"/>
          <w:sz w:val="26"/>
          <w:szCs w:val="26"/>
        </w:rPr>
        <w:t xml:space="preserve"> Громадської ради доброчесності.</w:t>
      </w:r>
    </w:p>
    <w:p w:rsidR="005A17AB" w:rsidRPr="00E643E4" w:rsidRDefault="005A17AB"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bookmarkStart w:id="0" w:name="_heading=h.3jbtqk36f1qn" w:colFirst="0" w:colLast="0"/>
      <w:bookmarkEnd w:id="0"/>
      <w:r w:rsidRPr="00E643E4">
        <w:rPr>
          <w:rFonts w:ascii="Times New Roman" w:eastAsia="Times New Roman" w:hAnsi="Times New Roman"/>
          <w:color w:val="000000" w:themeColor="text1"/>
          <w:sz w:val="26"/>
          <w:szCs w:val="26"/>
        </w:rPr>
        <w:t xml:space="preserve">На адресу Комісії </w:t>
      </w:r>
      <w:r w:rsidR="00657BE7" w:rsidRPr="00E643E4">
        <w:rPr>
          <w:rFonts w:ascii="Times New Roman" w:eastAsia="Times New Roman" w:hAnsi="Times New Roman"/>
          <w:color w:val="000000" w:themeColor="text1"/>
          <w:sz w:val="26"/>
          <w:szCs w:val="26"/>
        </w:rPr>
        <w:t>17</w:t>
      </w:r>
      <w:r w:rsidRPr="00E643E4">
        <w:rPr>
          <w:rFonts w:ascii="Times New Roman" w:eastAsia="Times New Roman" w:hAnsi="Times New Roman"/>
          <w:color w:val="000000" w:themeColor="text1"/>
          <w:sz w:val="26"/>
          <w:szCs w:val="26"/>
        </w:rPr>
        <w:t> </w:t>
      </w:r>
      <w:r w:rsidR="00657BE7" w:rsidRPr="00E643E4">
        <w:rPr>
          <w:rFonts w:ascii="Times New Roman" w:eastAsia="Times New Roman" w:hAnsi="Times New Roman"/>
          <w:color w:val="000000" w:themeColor="text1"/>
          <w:sz w:val="26"/>
          <w:szCs w:val="26"/>
        </w:rPr>
        <w:t>берез</w:t>
      </w:r>
      <w:r w:rsidR="003D5BEA" w:rsidRPr="00E643E4">
        <w:rPr>
          <w:rFonts w:ascii="Times New Roman" w:eastAsia="Times New Roman" w:hAnsi="Times New Roman"/>
          <w:color w:val="000000" w:themeColor="text1"/>
          <w:sz w:val="26"/>
          <w:szCs w:val="26"/>
        </w:rPr>
        <w:t>ня</w:t>
      </w:r>
      <w:r w:rsidRPr="00E643E4">
        <w:rPr>
          <w:rFonts w:ascii="Times New Roman" w:eastAsia="Times New Roman" w:hAnsi="Times New Roman"/>
          <w:color w:val="000000" w:themeColor="text1"/>
          <w:sz w:val="26"/>
          <w:szCs w:val="26"/>
        </w:rPr>
        <w:t xml:space="preserve"> 202</w:t>
      </w:r>
      <w:r w:rsidR="00657BE7" w:rsidRPr="00E643E4">
        <w:rPr>
          <w:rFonts w:ascii="Times New Roman" w:eastAsia="Times New Roman" w:hAnsi="Times New Roman"/>
          <w:color w:val="000000" w:themeColor="text1"/>
          <w:sz w:val="26"/>
          <w:szCs w:val="26"/>
        </w:rPr>
        <w:t>6</w:t>
      </w:r>
      <w:r w:rsidRPr="00E643E4">
        <w:rPr>
          <w:rFonts w:ascii="Times New Roman" w:eastAsia="Times New Roman" w:hAnsi="Times New Roman"/>
          <w:color w:val="000000" w:themeColor="text1"/>
          <w:sz w:val="26"/>
          <w:szCs w:val="26"/>
        </w:rPr>
        <w:t> року надійш</w:t>
      </w:r>
      <w:r w:rsidR="003D5BEA" w:rsidRPr="00E643E4">
        <w:rPr>
          <w:rFonts w:ascii="Times New Roman" w:eastAsia="Times New Roman" w:hAnsi="Times New Roman"/>
          <w:color w:val="000000" w:themeColor="text1"/>
          <w:sz w:val="26"/>
          <w:szCs w:val="26"/>
        </w:rPr>
        <w:t>ло</w:t>
      </w:r>
      <w:r w:rsidRPr="00E643E4">
        <w:rPr>
          <w:rFonts w:ascii="Times New Roman" w:eastAsia="Times New Roman" w:hAnsi="Times New Roman"/>
          <w:color w:val="000000" w:themeColor="text1"/>
          <w:sz w:val="26"/>
          <w:szCs w:val="26"/>
        </w:rPr>
        <w:t xml:space="preserve"> </w:t>
      </w:r>
      <w:r w:rsidR="003D5BEA" w:rsidRPr="00E643E4">
        <w:rPr>
          <w:rFonts w:ascii="Times New Roman" w:eastAsia="Times New Roman" w:hAnsi="Times New Roman"/>
          <w:color w:val="000000" w:themeColor="text1"/>
          <w:sz w:val="26"/>
          <w:szCs w:val="26"/>
        </w:rPr>
        <w:t>рішення</w:t>
      </w:r>
      <w:r w:rsidRPr="00E643E4">
        <w:rPr>
          <w:rFonts w:ascii="Times New Roman" w:eastAsia="Times New Roman" w:hAnsi="Times New Roman"/>
          <w:color w:val="000000" w:themeColor="text1"/>
          <w:sz w:val="26"/>
          <w:szCs w:val="26"/>
        </w:rPr>
        <w:t xml:space="preserve"> ГРД про </w:t>
      </w:r>
      <w:r w:rsidR="003D5BEA" w:rsidRPr="00E643E4">
        <w:rPr>
          <w:rFonts w:ascii="Times New Roman" w:eastAsia="Times New Roman" w:hAnsi="Times New Roman"/>
          <w:color w:val="000000" w:themeColor="text1"/>
          <w:sz w:val="26"/>
          <w:szCs w:val="26"/>
        </w:rPr>
        <w:t xml:space="preserve">надання Вищій кваліфікаційній комісії суддів України інформації, яка не є самостійною підставою для висновку про невідповідність кандидата критеріям доброчесності та професійної етики, </w:t>
      </w:r>
      <w:r w:rsidR="00F13A5C" w:rsidRPr="00E643E4">
        <w:rPr>
          <w:rFonts w:ascii="Times New Roman" w:eastAsia="Times New Roman" w:hAnsi="Times New Roman"/>
          <w:color w:val="000000" w:themeColor="text1"/>
          <w:sz w:val="26"/>
          <w:szCs w:val="26"/>
        </w:rPr>
        <w:t>однак є такою, що характеризує кандидата та може бути використана під час оцінювання</w:t>
      </w:r>
      <w:r w:rsidRPr="00E643E4">
        <w:rPr>
          <w:rFonts w:ascii="Times New Roman" w:eastAsia="Times New Roman" w:hAnsi="Times New Roman"/>
          <w:color w:val="000000" w:themeColor="text1"/>
          <w:sz w:val="26"/>
          <w:szCs w:val="26"/>
        </w:rPr>
        <w:t>.</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В основу </w:t>
      </w:r>
      <w:r w:rsidR="00F13A5C" w:rsidRPr="00E643E4">
        <w:rPr>
          <w:rFonts w:ascii="Times New Roman" w:eastAsia="Times New Roman" w:hAnsi="Times New Roman"/>
          <w:color w:val="000000" w:themeColor="text1"/>
          <w:sz w:val="26"/>
          <w:szCs w:val="26"/>
        </w:rPr>
        <w:t>рішення</w:t>
      </w:r>
      <w:r w:rsidRPr="00E643E4">
        <w:rPr>
          <w:rFonts w:ascii="Times New Roman" w:eastAsia="Times New Roman" w:hAnsi="Times New Roman"/>
          <w:color w:val="000000" w:themeColor="text1"/>
          <w:sz w:val="26"/>
          <w:szCs w:val="26"/>
        </w:rPr>
        <w:t xml:space="preserve"> ГРД, затвердженого </w:t>
      </w:r>
      <w:r w:rsidR="00657BE7" w:rsidRPr="00E643E4">
        <w:rPr>
          <w:rFonts w:ascii="Times New Roman" w:eastAsia="Times New Roman" w:hAnsi="Times New Roman"/>
          <w:color w:val="000000" w:themeColor="text1"/>
          <w:sz w:val="26"/>
          <w:szCs w:val="26"/>
        </w:rPr>
        <w:t>15</w:t>
      </w:r>
      <w:r w:rsidRPr="00E643E4">
        <w:rPr>
          <w:rFonts w:ascii="Times New Roman" w:eastAsia="Times New Roman" w:hAnsi="Times New Roman"/>
          <w:color w:val="000000" w:themeColor="text1"/>
          <w:sz w:val="26"/>
          <w:szCs w:val="26"/>
        </w:rPr>
        <w:t> </w:t>
      </w:r>
      <w:r w:rsidR="00657BE7" w:rsidRPr="00E643E4">
        <w:rPr>
          <w:rFonts w:ascii="Times New Roman" w:eastAsia="Times New Roman" w:hAnsi="Times New Roman"/>
          <w:color w:val="000000" w:themeColor="text1"/>
          <w:sz w:val="26"/>
          <w:szCs w:val="26"/>
        </w:rPr>
        <w:t>березня</w:t>
      </w:r>
      <w:r w:rsidRPr="00E643E4">
        <w:rPr>
          <w:rFonts w:ascii="Times New Roman" w:eastAsia="Times New Roman" w:hAnsi="Times New Roman"/>
          <w:color w:val="000000" w:themeColor="text1"/>
          <w:sz w:val="26"/>
          <w:szCs w:val="26"/>
        </w:rPr>
        <w:t xml:space="preserve"> 202</w:t>
      </w:r>
      <w:r w:rsidR="00657BE7" w:rsidRPr="00E643E4">
        <w:rPr>
          <w:rFonts w:ascii="Times New Roman" w:eastAsia="Times New Roman" w:hAnsi="Times New Roman"/>
          <w:color w:val="000000" w:themeColor="text1"/>
          <w:sz w:val="26"/>
          <w:szCs w:val="26"/>
        </w:rPr>
        <w:t>6 </w:t>
      </w:r>
      <w:r w:rsidRPr="00E643E4">
        <w:rPr>
          <w:rFonts w:ascii="Times New Roman" w:eastAsia="Times New Roman" w:hAnsi="Times New Roman"/>
          <w:color w:val="000000" w:themeColor="text1"/>
          <w:sz w:val="26"/>
          <w:szCs w:val="26"/>
        </w:rPr>
        <w:t>року, покладено такі аргументи.</w:t>
      </w:r>
    </w:p>
    <w:p w:rsidR="00F13A5C" w:rsidRPr="00E643E4" w:rsidRDefault="00BC6553"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деклараціях особи, уповноваженої на виконання функцій держави або місцевого самоврядування (далі – майнові декларації), к</w:t>
      </w:r>
      <w:r w:rsidR="00E8294E" w:rsidRPr="00E643E4">
        <w:rPr>
          <w:rFonts w:ascii="Times New Roman" w:eastAsia="Times New Roman" w:hAnsi="Times New Roman"/>
          <w:color w:val="000000" w:themeColor="text1"/>
          <w:sz w:val="26"/>
          <w:szCs w:val="26"/>
        </w:rPr>
        <w:t xml:space="preserve">андидат </w:t>
      </w:r>
      <w:r w:rsidRPr="00E643E4">
        <w:rPr>
          <w:rFonts w:ascii="Times New Roman" w:eastAsia="Times New Roman" w:hAnsi="Times New Roman"/>
          <w:color w:val="000000" w:themeColor="text1"/>
          <w:sz w:val="26"/>
          <w:szCs w:val="26"/>
        </w:rPr>
        <w:t>зазначав</w:t>
      </w:r>
      <w:r w:rsidR="00E8294E" w:rsidRPr="00E643E4">
        <w:rPr>
          <w:rFonts w:ascii="Times New Roman" w:eastAsia="Times New Roman" w:hAnsi="Times New Roman"/>
          <w:color w:val="000000" w:themeColor="text1"/>
          <w:sz w:val="26"/>
          <w:szCs w:val="26"/>
        </w:rPr>
        <w:t xml:space="preserve"> некоректну інформацію щодо вартості </w:t>
      </w:r>
      <w:r w:rsidRPr="00E643E4">
        <w:rPr>
          <w:rFonts w:ascii="Times New Roman" w:eastAsia="Times New Roman" w:hAnsi="Times New Roman"/>
          <w:color w:val="000000" w:themeColor="text1"/>
          <w:sz w:val="26"/>
          <w:szCs w:val="26"/>
        </w:rPr>
        <w:t>належного йому та членам його сім’ї майна</w:t>
      </w:r>
      <w:r w:rsidR="00E8294E" w:rsidRPr="00E643E4">
        <w:rPr>
          <w:rFonts w:ascii="Times New Roman" w:eastAsia="Times New Roman" w:hAnsi="Times New Roman"/>
          <w:color w:val="000000" w:themeColor="text1"/>
          <w:sz w:val="26"/>
          <w:szCs w:val="26"/>
        </w:rPr>
        <w:t>.</w:t>
      </w:r>
    </w:p>
    <w:p w:rsidR="00FB493F" w:rsidRPr="00E643E4" w:rsidRDefault="00FB493F"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E8294E" w:rsidRPr="00E643E4">
        <w:rPr>
          <w:rFonts w:ascii="Times New Roman" w:eastAsia="Times New Roman" w:hAnsi="Times New Roman"/>
          <w:color w:val="000000" w:themeColor="text1"/>
          <w:sz w:val="26"/>
          <w:szCs w:val="26"/>
        </w:rPr>
        <w:t>У майнових деклараціях за 2018 та 2021 роки щодо вартості автомобіля марки «</w:t>
      </w:r>
      <w:r w:rsidR="00E8294E" w:rsidRPr="00E643E4">
        <w:rPr>
          <w:rFonts w:ascii="Times New Roman" w:eastAsia="Times New Roman" w:hAnsi="Times New Roman"/>
          <w:color w:val="000000" w:themeColor="text1"/>
          <w:sz w:val="26"/>
          <w:szCs w:val="26"/>
          <w:lang w:val="en-US"/>
        </w:rPr>
        <w:t>Suzuki Kizashi</w:t>
      </w:r>
      <w:r w:rsidR="00E8294E" w:rsidRPr="00E643E4">
        <w:rPr>
          <w:rFonts w:ascii="Times New Roman" w:eastAsia="Times New Roman" w:hAnsi="Times New Roman"/>
          <w:color w:val="000000" w:themeColor="text1"/>
          <w:sz w:val="26"/>
          <w:szCs w:val="26"/>
        </w:rPr>
        <w:t xml:space="preserve">» 2011 року випуску </w:t>
      </w:r>
      <w:r w:rsidR="00BC6553" w:rsidRPr="00E643E4">
        <w:rPr>
          <w:rFonts w:ascii="Times New Roman" w:eastAsia="Times New Roman" w:hAnsi="Times New Roman"/>
          <w:color w:val="000000" w:themeColor="text1"/>
          <w:sz w:val="26"/>
          <w:szCs w:val="26"/>
        </w:rPr>
        <w:t>вказано</w:t>
      </w:r>
      <w:r w:rsidR="00E8294E" w:rsidRPr="00E643E4">
        <w:rPr>
          <w:rFonts w:ascii="Times New Roman" w:eastAsia="Times New Roman" w:hAnsi="Times New Roman"/>
          <w:color w:val="000000" w:themeColor="text1"/>
          <w:sz w:val="26"/>
          <w:szCs w:val="26"/>
        </w:rPr>
        <w:t xml:space="preserve"> «Не відомо», а у деклараціях за 2023–2024 роки </w:t>
      </w:r>
      <w:r w:rsidR="00BC6553" w:rsidRPr="00E643E4">
        <w:rPr>
          <w:rFonts w:ascii="Times New Roman" w:eastAsia="Times New Roman" w:hAnsi="Times New Roman"/>
          <w:color w:val="000000" w:themeColor="text1"/>
          <w:sz w:val="26"/>
          <w:szCs w:val="26"/>
        </w:rPr>
        <w:t>зазначено</w:t>
      </w:r>
      <w:r w:rsidR="00E8294E" w:rsidRPr="00E643E4">
        <w:rPr>
          <w:rFonts w:ascii="Times New Roman" w:eastAsia="Times New Roman" w:hAnsi="Times New Roman"/>
          <w:color w:val="000000" w:themeColor="text1"/>
          <w:sz w:val="26"/>
          <w:szCs w:val="26"/>
        </w:rPr>
        <w:t>, що вартість на дату набуття права становила 37 277 грн.</w:t>
      </w:r>
    </w:p>
    <w:p w:rsidR="00505B28" w:rsidRPr="00E643E4" w:rsidRDefault="00505B28"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E8294E" w:rsidRPr="00E643E4">
        <w:rPr>
          <w:rFonts w:ascii="Times New Roman" w:eastAsia="Times New Roman" w:hAnsi="Times New Roman"/>
          <w:color w:val="000000" w:themeColor="text1"/>
          <w:sz w:val="26"/>
          <w:szCs w:val="26"/>
        </w:rPr>
        <w:t>За 2022 рік кандидатом подано три щорічні майнові декларації: 26 січня 2023 року, 13 жовтня 2023 року та 14 грудня 2023 року. У першій з них вартість автомобіля марки «</w:t>
      </w:r>
      <w:r w:rsidR="00E8294E" w:rsidRPr="00E643E4">
        <w:rPr>
          <w:rFonts w:ascii="Times New Roman" w:eastAsia="Times New Roman" w:hAnsi="Times New Roman"/>
          <w:color w:val="000000" w:themeColor="text1"/>
          <w:sz w:val="26"/>
          <w:szCs w:val="26"/>
          <w:lang w:val="en-US"/>
        </w:rPr>
        <w:t>Ford Escape</w:t>
      </w:r>
      <w:r w:rsidR="00E8294E" w:rsidRPr="00E643E4">
        <w:rPr>
          <w:rFonts w:ascii="Times New Roman" w:eastAsia="Times New Roman" w:hAnsi="Times New Roman"/>
          <w:color w:val="000000" w:themeColor="text1"/>
          <w:sz w:val="26"/>
          <w:szCs w:val="26"/>
        </w:rPr>
        <w:t>» зазначена в сумі 70 000 грн, у двох інших – 90 000 грн. У майнових деклараціях за 2023–2024 роки вартість цього ж автомобіля вказано в сумі 255 905 грн.</w:t>
      </w:r>
    </w:p>
    <w:p w:rsidR="00505B28" w:rsidRPr="00E643E4" w:rsidRDefault="00505B28"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 xml:space="preserve"> </w:t>
      </w:r>
      <w:r w:rsidR="00E8294E" w:rsidRPr="00E643E4">
        <w:rPr>
          <w:rFonts w:ascii="Times New Roman" w:eastAsia="Times New Roman" w:hAnsi="Times New Roman"/>
          <w:color w:val="000000" w:themeColor="text1"/>
          <w:sz w:val="26"/>
          <w:szCs w:val="26"/>
        </w:rPr>
        <w:t xml:space="preserve">Отже, на переконання ГРД, кандидат несумлінно </w:t>
      </w:r>
      <w:r w:rsidR="00F25515" w:rsidRPr="00E643E4">
        <w:rPr>
          <w:rFonts w:ascii="Times New Roman" w:eastAsia="Times New Roman" w:hAnsi="Times New Roman"/>
          <w:color w:val="000000" w:themeColor="text1"/>
          <w:sz w:val="26"/>
          <w:szCs w:val="26"/>
        </w:rPr>
        <w:t>поставився</w:t>
      </w:r>
      <w:r w:rsidR="00E8294E" w:rsidRPr="00E643E4">
        <w:rPr>
          <w:rFonts w:ascii="Times New Roman" w:eastAsia="Times New Roman" w:hAnsi="Times New Roman"/>
          <w:color w:val="000000" w:themeColor="text1"/>
          <w:sz w:val="26"/>
          <w:szCs w:val="26"/>
        </w:rPr>
        <w:t xml:space="preserve"> до </w:t>
      </w:r>
      <w:r w:rsidR="00F25515" w:rsidRPr="00E643E4">
        <w:rPr>
          <w:rFonts w:ascii="Times New Roman" w:eastAsia="Times New Roman" w:hAnsi="Times New Roman"/>
          <w:color w:val="000000" w:themeColor="text1"/>
          <w:sz w:val="26"/>
          <w:szCs w:val="26"/>
        </w:rPr>
        <w:t>декларування</w:t>
      </w:r>
      <w:r w:rsidR="00E8294E" w:rsidRPr="00E643E4">
        <w:rPr>
          <w:rFonts w:ascii="Times New Roman" w:eastAsia="Times New Roman" w:hAnsi="Times New Roman"/>
          <w:color w:val="000000" w:themeColor="text1"/>
          <w:sz w:val="26"/>
          <w:szCs w:val="26"/>
        </w:rPr>
        <w:t xml:space="preserve"> вартості належних йому транспортних засобів до майнових декларацій та не вжив достатніх заходів для з’ясування цієї інформації. Водночас кандидатом зрештою задекларовано коректну вартість, що свідчить про його готовність до виправлення помилок.</w:t>
      </w:r>
    </w:p>
    <w:p w:rsidR="00E8294E" w:rsidRPr="00E643E4" w:rsidRDefault="00E8294E"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майновій декларації за 2018 рік кандидатом не відображено дохід, отриманий його дружиною від продажу автомобіля марки «</w:t>
      </w:r>
      <w:r w:rsidRPr="00E643E4">
        <w:rPr>
          <w:rFonts w:ascii="Times New Roman" w:eastAsia="Times New Roman" w:hAnsi="Times New Roman"/>
          <w:color w:val="000000" w:themeColor="text1"/>
          <w:sz w:val="26"/>
          <w:szCs w:val="26"/>
          <w:lang w:val="en-US"/>
        </w:rPr>
        <w:t>Mitsubishi Pajero</w:t>
      </w:r>
      <w:r w:rsidRPr="00E643E4">
        <w:rPr>
          <w:rFonts w:ascii="Times New Roman" w:eastAsia="Times New Roman" w:hAnsi="Times New Roman"/>
          <w:color w:val="000000" w:themeColor="text1"/>
          <w:sz w:val="26"/>
          <w:szCs w:val="26"/>
        </w:rPr>
        <w:t>» 2007 року випуску</w:t>
      </w:r>
      <w:r w:rsidR="00F25515"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в сумі 300 890 грн.</w:t>
      </w:r>
    </w:p>
    <w:p w:rsidR="00E8294E" w:rsidRPr="00E643E4" w:rsidRDefault="00E8294E"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BC6553" w:rsidRPr="00E643E4">
        <w:rPr>
          <w:rFonts w:ascii="Times New Roman" w:eastAsia="Times New Roman" w:hAnsi="Times New Roman"/>
          <w:color w:val="000000" w:themeColor="text1"/>
          <w:sz w:val="26"/>
          <w:szCs w:val="26"/>
        </w:rPr>
        <w:t>П</w:t>
      </w:r>
      <w:r w:rsidRPr="00E643E4">
        <w:rPr>
          <w:rFonts w:ascii="Times New Roman" w:eastAsia="Times New Roman" w:hAnsi="Times New Roman"/>
          <w:color w:val="000000" w:themeColor="text1"/>
          <w:sz w:val="26"/>
          <w:szCs w:val="26"/>
        </w:rPr>
        <w:t>роаналізувавши надані кандидатом пояснення, ГРД дійшла висновку, що це свідчить про недбалість під час заповнення декларації, а не про намір приховати відомості.</w:t>
      </w:r>
    </w:p>
    <w:p w:rsidR="00E8294E" w:rsidRPr="00E643E4" w:rsidRDefault="00E8294E"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майновій декларації за 2021 рік кандидат зазначив вартість кожного задекларованого об’єкт</w:t>
      </w:r>
      <w:r w:rsidR="00F25515" w:rsidRPr="00E643E4">
        <w:rPr>
          <w:rFonts w:ascii="Times New Roman" w:eastAsia="Times New Roman" w:hAnsi="Times New Roman"/>
          <w:color w:val="000000" w:themeColor="text1"/>
          <w:sz w:val="26"/>
          <w:szCs w:val="26"/>
        </w:rPr>
        <w:t>а</w:t>
      </w:r>
      <w:r w:rsidRPr="00E643E4">
        <w:rPr>
          <w:rFonts w:ascii="Times New Roman" w:eastAsia="Times New Roman" w:hAnsi="Times New Roman"/>
          <w:color w:val="000000" w:themeColor="text1"/>
          <w:sz w:val="26"/>
          <w:szCs w:val="26"/>
        </w:rPr>
        <w:t xml:space="preserve"> нерухомості в розмірі 1 грн.</w:t>
      </w:r>
    </w:p>
    <w:p w:rsidR="00BC6553" w:rsidRPr="00E643E4" w:rsidRDefault="00BC6553"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Під час співбесіди в межах конкурсу на посаду члена Вищої ради правосуддя він пояснив, що не мав актуальних відомостей щодо вартості цих об’єктів, які було набуто більше 10 років тому. В</w:t>
      </w:r>
      <w:r w:rsidR="00F25515" w:rsidRPr="00E643E4">
        <w:rPr>
          <w:rFonts w:ascii="Times New Roman" w:eastAsia="Times New Roman" w:hAnsi="Times New Roman"/>
          <w:color w:val="000000" w:themeColor="text1"/>
          <w:sz w:val="26"/>
          <w:szCs w:val="26"/>
        </w:rPr>
        <w:t>ін в</w:t>
      </w:r>
      <w:r w:rsidRPr="00E643E4">
        <w:rPr>
          <w:rFonts w:ascii="Times New Roman" w:eastAsia="Times New Roman" w:hAnsi="Times New Roman"/>
          <w:color w:val="000000" w:themeColor="text1"/>
          <w:sz w:val="26"/>
          <w:szCs w:val="26"/>
        </w:rPr>
        <w:t xml:space="preserve">важав, що їхня вартість на момент придбання (яка була йому відома) не відповідає поточній ринковій. </w:t>
      </w:r>
      <w:r w:rsidR="00F25515" w:rsidRPr="00E643E4">
        <w:rPr>
          <w:rFonts w:ascii="Times New Roman" w:eastAsia="Times New Roman" w:hAnsi="Times New Roman"/>
          <w:color w:val="000000" w:themeColor="text1"/>
          <w:sz w:val="26"/>
          <w:szCs w:val="26"/>
        </w:rPr>
        <w:t>О</w:t>
      </w:r>
      <w:r w:rsidRPr="00E643E4">
        <w:rPr>
          <w:rFonts w:ascii="Times New Roman" w:eastAsia="Times New Roman" w:hAnsi="Times New Roman"/>
          <w:color w:val="000000" w:themeColor="text1"/>
          <w:sz w:val="26"/>
          <w:szCs w:val="26"/>
        </w:rPr>
        <w:t>скільки форма декларації не дозволяє залишити поле щодо вартості незаповненим, вказав суму в</w:t>
      </w:r>
      <w:r w:rsidR="00A7118A"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1 грн, аби привернути увагу та мати можливість надати розгорнуті пояснення. Відомості щодо вартості гаражів у кандидата відсутні.</w:t>
      </w:r>
    </w:p>
    <w:p w:rsidR="00BC6553" w:rsidRPr="00E643E4" w:rsidRDefault="00BC6553"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Водночас у майновій декларації за 2018 рік кандидат задекларував вартість двох квартир згідно з відомостями, зазначеними у правовстановлюючих документах.</w:t>
      </w:r>
    </w:p>
    <w:p w:rsidR="00BC6553" w:rsidRPr="00E643E4" w:rsidRDefault="00BC6553"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зв’язку з викладеним ГРД відзначила, що інформація про вартість відповідного майна вказується станом на дату набуття права власності, володіння чи користування або відповідно до останньої грошової оцінки у грошовій одиниці України.</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На переконання ГРД, кандидатом не було вжито достатніх заходів для належного з’ясування вимог законодавства щодо декларування та роз’яснень уповноваженого органу з цих питань. Зміст наданих ним пояснень не узгоджується з обов’язком декларанта сумлінно та достовірно відображати в декларації відомості щодо майна.</w:t>
      </w:r>
    </w:p>
    <w:p w:rsidR="00BC6553" w:rsidRPr="00E643E4" w:rsidRDefault="00F25515"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w:t>
      </w:r>
      <w:r w:rsidR="00BC6553" w:rsidRPr="00E643E4">
        <w:rPr>
          <w:rFonts w:ascii="Times New Roman" w:eastAsia="Times New Roman" w:hAnsi="Times New Roman"/>
          <w:color w:val="000000" w:themeColor="text1"/>
          <w:sz w:val="26"/>
          <w:szCs w:val="26"/>
        </w:rPr>
        <w:t xml:space="preserve"> першій майновій декларації, поданій кандидатом за 2022 рік, вартість належної йому квартири площею 45,8 м</w:t>
      </w:r>
      <w:r w:rsidR="00BC6553" w:rsidRPr="00E643E4">
        <w:rPr>
          <w:rFonts w:ascii="Times New Roman" w:eastAsia="Times New Roman" w:hAnsi="Times New Roman"/>
          <w:color w:val="000000" w:themeColor="text1"/>
          <w:sz w:val="26"/>
          <w:szCs w:val="26"/>
          <w:vertAlign w:val="superscript"/>
        </w:rPr>
        <w:t>2</w:t>
      </w:r>
      <w:r w:rsidR="00BC6553" w:rsidRPr="00E643E4">
        <w:rPr>
          <w:rFonts w:ascii="Times New Roman" w:eastAsia="Times New Roman" w:hAnsi="Times New Roman"/>
          <w:color w:val="000000" w:themeColor="text1"/>
          <w:sz w:val="26"/>
          <w:szCs w:val="26"/>
        </w:rPr>
        <w:t xml:space="preserve"> вказано в сумі 4 000 грн, у двох інших деклараціях за цей же період щодо вартості зазначено «Не застосовується».</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Згідно з поясненнями кандидата квартиру було придбано у 1996 році за ціною 4 млн карбованців. Конвертувавши вартість у карбованцях у гривневий еквівалент він отримав суму 4 000 грн, яку і задекларував. Після з’ясування хибності такого підходу </w:t>
      </w:r>
      <w:r w:rsidR="00944E13" w:rsidRPr="00E643E4">
        <w:rPr>
          <w:rFonts w:ascii="Times New Roman" w:eastAsia="Times New Roman" w:hAnsi="Times New Roman"/>
          <w:color w:val="000000" w:themeColor="text1"/>
          <w:sz w:val="26"/>
          <w:szCs w:val="26"/>
        </w:rPr>
        <w:t xml:space="preserve">він </w:t>
      </w:r>
      <w:r w:rsidRPr="00E643E4">
        <w:rPr>
          <w:rFonts w:ascii="Times New Roman" w:eastAsia="Times New Roman" w:hAnsi="Times New Roman"/>
          <w:color w:val="000000" w:themeColor="text1"/>
          <w:sz w:val="26"/>
          <w:szCs w:val="26"/>
        </w:rPr>
        <w:t>обирав у відповідному полі позначку «Не застосовується».</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ГРД зазначає у рішенні, що таким чином кандидат виправив допущену раніше неточність, урахувавши роз’яснення НАЗК, та відобразив інформацію щодо вартості квартири відповідно до встановлених правил декларування, що має бути враховано під час його оцінювання.</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майновій декларації за 2023 рік кандидат зазначив квартиру площею 49,2 м</w:t>
      </w:r>
      <w:r w:rsidRPr="00E643E4">
        <w:rPr>
          <w:rFonts w:ascii="Times New Roman" w:eastAsia="Times New Roman" w:hAnsi="Times New Roman"/>
          <w:color w:val="000000" w:themeColor="text1"/>
          <w:sz w:val="26"/>
          <w:szCs w:val="26"/>
          <w:vertAlign w:val="superscript"/>
        </w:rPr>
        <w:t>2</w:t>
      </w:r>
      <w:r w:rsidRPr="00E643E4">
        <w:rPr>
          <w:rFonts w:ascii="Times New Roman" w:eastAsia="Times New Roman" w:hAnsi="Times New Roman"/>
          <w:color w:val="000000" w:themeColor="text1"/>
          <w:sz w:val="26"/>
          <w:szCs w:val="26"/>
        </w:rPr>
        <w:t>, що перебувала в користуванні його сім’ї на підставі договору оренди з</w:t>
      </w:r>
      <w:r w:rsidR="00A7118A"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15 липня 2022 року.</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Водночас у першій з майнових декларацій, поданих кандидатом за 2022 рік, інформація про цей об’єкт відсутня. Надалі кандидат самостійно виявив та виправив цю помилку.</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Попри те, що вказані обставини не дають підстав для висновку про умисне приховування відомостей, вони свідчать про недбалість під час заповнення декларації та недотримання вимог фінансового контролю.</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майновій декларації за 2021 рік кандидат не відобразив отриман</w:t>
      </w:r>
      <w:r w:rsidR="00944E13" w:rsidRPr="00E643E4">
        <w:rPr>
          <w:rFonts w:ascii="Times New Roman" w:eastAsia="Times New Roman" w:hAnsi="Times New Roman"/>
          <w:color w:val="000000" w:themeColor="text1"/>
          <w:sz w:val="26"/>
          <w:szCs w:val="26"/>
        </w:rPr>
        <w:t>их</w:t>
      </w:r>
      <w:r w:rsidRPr="00E643E4">
        <w:rPr>
          <w:rFonts w:ascii="Times New Roman" w:eastAsia="Times New Roman" w:hAnsi="Times New Roman"/>
          <w:color w:val="000000" w:themeColor="text1"/>
          <w:sz w:val="26"/>
          <w:szCs w:val="26"/>
        </w:rPr>
        <w:t xml:space="preserve"> ним виплат від профспілки працівників університету в сум</w:t>
      </w:r>
      <w:r w:rsidR="00944E13" w:rsidRPr="00E643E4">
        <w:rPr>
          <w:rFonts w:ascii="Times New Roman" w:eastAsia="Times New Roman" w:hAnsi="Times New Roman"/>
          <w:color w:val="000000" w:themeColor="text1"/>
          <w:sz w:val="26"/>
          <w:szCs w:val="26"/>
        </w:rPr>
        <w:t>ах</w:t>
      </w:r>
      <w:r w:rsidRPr="00E643E4">
        <w:rPr>
          <w:rFonts w:ascii="Times New Roman" w:eastAsia="Times New Roman" w:hAnsi="Times New Roman"/>
          <w:color w:val="000000" w:themeColor="text1"/>
          <w:sz w:val="26"/>
          <w:szCs w:val="26"/>
        </w:rPr>
        <w:t xml:space="preserve"> 3 180 грн та 1 820 грн. З огляду на незначний розмір незадекларованих сум ГРД не вважає це прагненням приховати доходи, але оцінює</w:t>
      </w:r>
      <w:r w:rsidR="00944E13" w:rsidRPr="00E643E4">
        <w:rPr>
          <w:rFonts w:ascii="Times New Roman" w:eastAsia="Times New Roman" w:hAnsi="Times New Roman"/>
          <w:color w:val="000000" w:themeColor="text1"/>
          <w:sz w:val="26"/>
          <w:szCs w:val="26"/>
        </w:rPr>
        <w:t xml:space="preserve"> це</w:t>
      </w:r>
      <w:r w:rsidRPr="00E643E4">
        <w:rPr>
          <w:rFonts w:ascii="Times New Roman" w:eastAsia="Times New Roman" w:hAnsi="Times New Roman"/>
          <w:color w:val="000000" w:themeColor="text1"/>
          <w:sz w:val="26"/>
          <w:szCs w:val="26"/>
        </w:rPr>
        <w:t xml:space="preserve"> як прояв недбалості.</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майнових деклараціях за 2018 та 2021–2024 роки кандидат зазначив об’єкти рухомого та нерухомого майна як такі, що перебувають у спільній сумісній власності. Водночас відповідно до правовстановлюючих документів їх власником є лише одна особа.</w:t>
      </w:r>
    </w:p>
    <w:p w:rsidR="00BC6553" w:rsidRPr="00E643E4" w:rsidRDefault="00944E1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w:t>
      </w:r>
      <w:r w:rsidR="00BC6553" w:rsidRPr="00E643E4">
        <w:rPr>
          <w:rFonts w:ascii="Times New Roman" w:eastAsia="Times New Roman" w:hAnsi="Times New Roman"/>
          <w:color w:val="000000" w:themeColor="text1"/>
          <w:sz w:val="26"/>
          <w:szCs w:val="26"/>
        </w:rPr>
        <w:t>андидат</w:t>
      </w:r>
      <w:r w:rsidRPr="00E643E4">
        <w:rPr>
          <w:rFonts w:ascii="Times New Roman" w:eastAsia="Times New Roman" w:hAnsi="Times New Roman"/>
          <w:color w:val="000000" w:themeColor="text1"/>
          <w:sz w:val="26"/>
          <w:szCs w:val="26"/>
        </w:rPr>
        <w:t xml:space="preserve"> пояснив, що</w:t>
      </w:r>
      <w:r w:rsidR="00BC6553" w:rsidRPr="00E643E4">
        <w:rPr>
          <w:rFonts w:ascii="Times New Roman" w:eastAsia="Times New Roman" w:hAnsi="Times New Roman"/>
          <w:color w:val="000000" w:themeColor="text1"/>
          <w:sz w:val="26"/>
          <w:szCs w:val="26"/>
        </w:rPr>
        <w:t xml:space="preserve"> він керувався положеннями статті 60 Сімейного кодексу України, відповідно до яких майно, набуте подружжям під час шлюбу, належить дружині та </w:t>
      </w:r>
      <w:r w:rsidR="00BC6553" w:rsidRPr="00E643E4">
        <w:rPr>
          <w:rFonts w:ascii="Times New Roman" w:hAnsi="Times New Roman"/>
          <w:color w:val="000000" w:themeColor="text1"/>
          <w:sz w:val="26"/>
          <w:szCs w:val="26"/>
          <w:shd w:val="clear" w:color="auto" w:fill="FFFFFF"/>
        </w:rPr>
        <w:t>чоловікові на праві спільної сумісної власності незалежно від того, що один з них не мав з поважної причини самостійного заробітку (доходу).</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зв’язку з цим ГРД зауважує, що згідно з пунктом 68 роз’яснень НАЗК від 29 грудня 2021 року № 11 належність об’єкта суб’єкту декларування та/або члену його сім’ї на праві спільної власності визначається на підставі правовстановлюючих документів, а не Сімейного кодексу України.</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Оскільки кандидат неналежним чином задекларував відомості про майно, ГРД вважає це проявом недостатньої уважності до вимог фінансового контролю.</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майнових деклараціях за 2018 та 2021 роки кандидат вказав як об’єкт спільної сумісної власності подружжя гараж площею 19,5 м</w:t>
      </w:r>
      <w:r w:rsidRPr="00E643E4">
        <w:rPr>
          <w:rFonts w:ascii="Times New Roman" w:eastAsia="Times New Roman" w:hAnsi="Times New Roman"/>
          <w:color w:val="000000" w:themeColor="text1"/>
          <w:sz w:val="26"/>
          <w:szCs w:val="26"/>
          <w:vertAlign w:val="superscript"/>
        </w:rPr>
        <w:t>2</w:t>
      </w:r>
      <w:r w:rsidRPr="00E643E4">
        <w:rPr>
          <w:rFonts w:ascii="Times New Roman" w:eastAsia="Times New Roman" w:hAnsi="Times New Roman"/>
          <w:color w:val="000000" w:themeColor="text1"/>
          <w:sz w:val="26"/>
          <w:szCs w:val="26"/>
        </w:rPr>
        <w:t>, зазначивши датою набуття права власності 31 грудня 2018 року. Втім</w:t>
      </w:r>
      <w:r w:rsidR="00944E13"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відповідно до інформації з Державного реєстру речових прав на нерухоме майно цей об’єкт набуто ним у власність 31 жовтня 2010 року.</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пояснив цю неточність технічною помилкою. Указану декларацію ним було подано в межах конкурсу на посаду судді Харківського апеляційного суду, за умовами якого разом з декларацією було надано правовстановлюючі документи на все майно, зокрема на указаний гараж, які містили правильні дані.</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ГРД у рішенні вказала, що вважає таке пояснення достатнім.</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майновій декларації за 2021 рік кандидат не зазначив інформаці</w:t>
      </w:r>
      <w:r w:rsidR="00944E13" w:rsidRPr="00E643E4">
        <w:rPr>
          <w:rFonts w:ascii="Times New Roman" w:eastAsia="Times New Roman" w:hAnsi="Times New Roman"/>
          <w:color w:val="000000" w:themeColor="text1"/>
          <w:sz w:val="26"/>
          <w:szCs w:val="26"/>
        </w:rPr>
        <w:t>ї</w:t>
      </w:r>
      <w:r w:rsidRPr="00E643E4">
        <w:rPr>
          <w:rFonts w:ascii="Times New Roman" w:eastAsia="Times New Roman" w:hAnsi="Times New Roman"/>
          <w:color w:val="000000" w:themeColor="text1"/>
          <w:sz w:val="26"/>
          <w:szCs w:val="26"/>
        </w:rPr>
        <w:t xml:space="preserve"> про свій та дружини паспорти громадянина України для виїзду за кордон.</w:t>
      </w:r>
      <w:r w:rsidR="004F01FA" w:rsidRPr="00E643E4">
        <w:rPr>
          <w:rFonts w:ascii="Times New Roman" w:eastAsia="Times New Roman" w:hAnsi="Times New Roman"/>
          <w:color w:val="000000" w:themeColor="text1"/>
          <w:sz w:val="26"/>
          <w:szCs w:val="26"/>
        </w:rPr>
        <w:t xml:space="preserve"> </w:t>
      </w:r>
      <w:r w:rsidR="00944E13" w:rsidRPr="00E643E4">
        <w:rPr>
          <w:rFonts w:ascii="Times New Roman" w:eastAsia="Times New Roman" w:hAnsi="Times New Roman"/>
          <w:color w:val="000000" w:themeColor="text1"/>
          <w:sz w:val="26"/>
          <w:szCs w:val="26"/>
        </w:rPr>
        <w:t>Як</w:t>
      </w:r>
      <w:r w:rsidRPr="00E643E4">
        <w:rPr>
          <w:rFonts w:ascii="Times New Roman" w:eastAsia="Times New Roman" w:hAnsi="Times New Roman"/>
          <w:color w:val="000000" w:themeColor="text1"/>
          <w:sz w:val="26"/>
          <w:szCs w:val="26"/>
        </w:rPr>
        <w:t xml:space="preserve"> поясн</w:t>
      </w:r>
      <w:r w:rsidR="00944E13" w:rsidRPr="00E643E4">
        <w:rPr>
          <w:rFonts w:ascii="Times New Roman" w:eastAsia="Times New Roman" w:hAnsi="Times New Roman"/>
          <w:color w:val="000000" w:themeColor="text1"/>
          <w:sz w:val="26"/>
          <w:szCs w:val="26"/>
        </w:rPr>
        <w:t>ив</w:t>
      </w:r>
      <w:r w:rsidRPr="00E643E4">
        <w:rPr>
          <w:rFonts w:ascii="Times New Roman" w:eastAsia="Times New Roman" w:hAnsi="Times New Roman"/>
          <w:color w:val="000000" w:themeColor="text1"/>
          <w:sz w:val="26"/>
          <w:szCs w:val="26"/>
        </w:rPr>
        <w:t xml:space="preserve"> кандидат</w:t>
      </w:r>
      <w:r w:rsidR="00944E13"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він не мав умислу приховувати ці відомості.</w:t>
      </w:r>
    </w:p>
    <w:p w:rsidR="00BC6553" w:rsidRPr="00E643E4" w:rsidRDefault="00BC6553" w:rsidP="00A7118A">
      <w:pPr>
        <w:numPr>
          <w:ilvl w:val="1"/>
          <w:numId w:val="2"/>
        </w:numPr>
        <w:pBdr>
          <w:top w:val="nil"/>
          <w:left w:val="nil"/>
          <w:bottom w:val="nil"/>
          <w:right w:val="nil"/>
          <w:between w:val="nil"/>
        </w:pBdr>
        <w:tabs>
          <w:tab w:val="left" w:pos="1843"/>
        </w:tabs>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зв’язку з викладеним ГРД вказує, що не вважає це проявом умисного приховування інформації, однак такі помилки свідчать про недостатню уважність кандидата під час заповнення декларації та необхідність більш ретельного підходу до виконання обов’язку декларування відомостей про себе та членів своєї сім’ї.</w:t>
      </w:r>
    </w:p>
    <w:p w:rsidR="00FB493F" w:rsidRPr="00E643E4" w:rsidRDefault="00E8353F"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є одним із співзасновників та учасників Товариства з обмеженою відповідальністю «Правнича фірма «ЮТТА» (дата реєстрації – 26 травня 1998 року) та володіє часткою у статутному капіталі товариства в розмірі 10 %. Інші 90 % належать особі (</w:t>
      </w:r>
      <w:r w:rsidR="00E643E4">
        <w:rPr>
          <w:rFonts w:ascii="Times New Roman" w:eastAsia="Times New Roman" w:hAnsi="Times New Roman"/>
          <w:color w:val="000000" w:themeColor="text1"/>
          <w:sz w:val="26"/>
          <w:szCs w:val="26"/>
        </w:rPr>
        <w:t>ОСОБА_1</w:t>
      </w:r>
      <w:r w:rsidRPr="00E643E4">
        <w:rPr>
          <w:rFonts w:ascii="Times New Roman" w:eastAsia="Times New Roman" w:hAnsi="Times New Roman"/>
          <w:color w:val="000000" w:themeColor="text1"/>
          <w:sz w:val="26"/>
          <w:szCs w:val="26"/>
        </w:rPr>
        <w:t>), яка згідно з відомостями аналітичної системи «</w:t>
      </w:r>
      <w:r w:rsidRPr="00E643E4">
        <w:rPr>
          <w:rFonts w:ascii="Times New Roman" w:eastAsia="Times New Roman" w:hAnsi="Times New Roman"/>
          <w:color w:val="000000" w:themeColor="text1"/>
          <w:sz w:val="26"/>
          <w:szCs w:val="26"/>
          <w:lang w:val="en-US"/>
        </w:rPr>
        <w:t>YouControl</w:t>
      </w:r>
      <w:r w:rsidRPr="00E643E4">
        <w:rPr>
          <w:rFonts w:ascii="Times New Roman" w:eastAsia="Times New Roman" w:hAnsi="Times New Roman"/>
          <w:color w:val="000000" w:themeColor="text1"/>
          <w:sz w:val="26"/>
          <w:szCs w:val="26"/>
        </w:rPr>
        <w:t>» є громадянином російської федерації.</w:t>
      </w:r>
      <w:r w:rsidR="00D420FB" w:rsidRPr="00E643E4">
        <w:rPr>
          <w:rFonts w:ascii="Times New Roman" w:eastAsia="Times New Roman" w:hAnsi="Times New Roman"/>
          <w:color w:val="000000" w:themeColor="text1"/>
          <w:sz w:val="26"/>
          <w:szCs w:val="26"/>
        </w:rPr>
        <w:t xml:space="preserve"> </w:t>
      </w:r>
    </w:p>
    <w:p w:rsidR="00D420FB" w:rsidRPr="00E643E4" w:rsidRDefault="00D420FB"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E8353F" w:rsidRPr="00E643E4">
        <w:rPr>
          <w:rFonts w:ascii="Times New Roman" w:eastAsia="Times New Roman" w:hAnsi="Times New Roman"/>
          <w:color w:val="000000" w:themeColor="text1"/>
          <w:sz w:val="26"/>
          <w:szCs w:val="26"/>
        </w:rPr>
        <w:t xml:space="preserve">На спростовання наявності ділових зв’язків з особою, яка є громадянином держави-агресора, кандидат пояснив, що на момент утворення </w:t>
      </w:r>
      <w:r w:rsidR="00E8353F" w:rsidRPr="00E643E4">
        <w:rPr>
          <w:rFonts w:ascii="Times New Roman" w:eastAsia="Times New Roman" w:hAnsi="Times New Roman"/>
          <w:color w:val="000000" w:themeColor="text1"/>
          <w:sz w:val="26"/>
          <w:szCs w:val="26"/>
        </w:rPr>
        <w:lastRenderedPageBreak/>
        <w:t>товариства ця особа була громадянином України, що підтверджується Статутом. Причини та обставини набуття цією особою громадянства рф йому невідомі, оскільки вони тривалий час не підтримують жодних стосунків.</w:t>
      </w:r>
    </w:p>
    <w:p w:rsidR="00A857F6" w:rsidRPr="00E643E4" w:rsidRDefault="00A857F6"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E8353F" w:rsidRPr="00E643E4">
        <w:rPr>
          <w:rFonts w:ascii="Times New Roman" w:eastAsia="Times New Roman" w:hAnsi="Times New Roman"/>
          <w:color w:val="000000" w:themeColor="text1"/>
          <w:sz w:val="26"/>
          <w:szCs w:val="26"/>
        </w:rPr>
        <w:t>Статтею 24 Закону України «Про товариства з обмеженою та додатковою відповідальністю» передбачено можливість учасника, частка якого становить менше 50 % у статутному капіталі товариства, вийти з товариства у будь-який час без згоди інших учасників.</w:t>
      </w:r>
    </w:p>
    <w:p w:rsidR="00253ADE" w:rsidRPr="00E643E4" w:rsidRDefault="00253ADE"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E8353F" w:rsidRPr="00E643E4">
        <w:rPr>
          <w:rFonts w:ascii="Times New Roman" w:eastAsia="Times New Roman" w:hAnsi="Times New Roman"/>
          <w:color w:val="000000" w:themeColor="text1"/>
          <w:sz w:val="26"/>
          <w:szCs w:val="26"/>
        </w:rPr>
        <w:t>Проте у зв’язку з тим, що «Правнича фірма «ЮТТА» вже багато років не здійснює жодної діяльності, в неї відсутній виконавчий орган, до якого можливо звернутися в порядку статті 24 Закону України «Про товариства з обмеженою та додатковою відповідальністю».</w:t>
      </w:r>
    </w:p>
    <w:p w:rsidR="00E8353F" w:rsidRPr="00E643E4" w:rsidRDefault="00E8353F"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Іншим варіантом є скликання загальних зборів товариства, але для цього треба звернутись до учасника, який володіє часткою у розмірі 90 % статутного капіталу. Оскільки кандидат не контактує з цією особою та не володіє інформацією щодо його адреси, вихід із товариства у таки</w:t>
      </w:r>
      <w:r w:rsidR="00944E13" w:rsidRPr="00E643E4">
        <w:rPr>
          <w:rFonts w:ascii="Times New Roman" w:eastAsia="Times New Roman" w:hAnsi="Times New Roman"/>
          <w:color w:val="000000" w:themeColor="text1"/>
          <w:sz w:val="26"/>
          <w:szCs w:val="26"/>
        </w:rPr>
        <w:t>й</w:t>
      </w:r>
      <w:r w:rsidRPr="00E643E4">
        <w:rPr>
          <w:rFonts w:ascii="Times New Roman" w:eastAsia="Times New Roman" w:hAnsi="Times New Roman"/>
          <w:color w:val="000000" w:themeColor="text1"/>
          <w:sz w:val="26"/>
          <w:szCs w:val="26"/>
        </w:rPr>
        <w:t xml:space="preserve"> спосіб також є неможливим.</w:t>
      </w:r>
    </w:p>
    <w:p w:rsidR="00E8353F" w:rsidRPr="00E643E4" w:rsidRDefault="00E8353F"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зазначив, що є учасником цього товариства лише формально, адже його фактичні зв’язки з ним припинилися багато років тому.</w:t>
      </w:r>
    </w:p>
    <w:p w:rsidR="00E8353F" w:rsidRPr="00E643E4" w:rsidRDefault="00E8353F"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Крім того, на виконання рекомендацій НАЗК щодо уникнення конфлікту інтересів у разі призначення на посаду судді апеляційного суду, кандидатом 20 листопада 2023 року укладено договір управління майном (корпоративними правами) щодо ТОВ «Еко-Нова ЛТД», ТОВ «Правнича фірма «ЮТТА» та ТОВ «Праведа» стоком на 10 років.</w:t>
      </w:r>
    </w:p>
    <w:p w:rsidR="00E8353F" w:rsidRPr="00E643E4" w:rsidRDefault="00E8353F"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ГРД зазначає у рішенні, що з урахуванням наданих кандидатом пояснень у неї відсутні підстави для висновку, що сам факт формальної участі кандидата у цьому товаристві свідчить про недоброчесність та наявність ділових відносин з громадянином держави-агресора.</w:t>
      </w:r>
    </w:p>
    <w:p w:rsidR="004D2E11" w:rsidRPr="00E643E4" w:rsidRDefault="004D2E11"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Під час співбесіди в межах конкурсу на посаду судді Конституційного Суду України Дорадча група експертів наголосила, що кандидат на своїй сторінці у соціальній мережі «</w:t>
      </w:r>
      <w:r w:rsidRPr="00E643E4">
        <w:rPr>
          <w:rFonts w:ascii="Times New Roman" w:eastAsia="Times New Roman" w:hAnsi="Times New Roman"/>
          <w:color w:val="000000" w:themeColor="text1"/>
          <w:sz w:val="26"/>
          <w:szCs w:val="26"/>
          <w:lang w:val="en-US"/>
        </w:rPr>
        <w:t>Facebook</w:t>
      </w:r>
      <w:r w:rsidRPr="00E643E4">
        <w:rPr>
          <w:rFonts w:ascii="Times New Roman" w:eastAsia="Times New Roman" w:hAnsi="Times New Roman"/>
          <w:color w:val="000000" w:themeColor="text1"/>
          <w:sz w:val="26"/>
          <w:szCs w:val="26"/>
        </w:rPr>
        <w:t>» 16 червня 2014 року поширив матеріал під заголовком «Евгений Гильбо – на Украине вьіживет не более 8 млн человек», який має відверто українофоб</w:t>
      </w:r>
      <w:r w:rsidR="004639CC" w:rsidRPr="00E643E4">
        <w:rPr>
          <w:rFonts w:ascii="Times New Roman" w:eastAsia="Times New Roman" w:hAnsi="Times New Roman"/>
          <w:color w:val="000000" w:themeColor="text1"/>
          <w:sz w:val="26"/>
          <w:szCs w:val="26"/>
        </w:rPr>
        <w:t>ськ</w:t>
      </w:r>
      <w:r w:rsidRPr="00E643E4">
        <w:rPr>
          <w:rFonts w:ascii="Times New Roman" w:eastAsia="Times New Roman" w:hAnsi="Times New Roman"/>
          <w:color w:val="000000" w:themeColor="text1"/>
          <w:sz w:val="26"/>
          <w:szCs w:val="26"/>
        </w:rPr>
        <w:t>ий зміст.</w:t>
      </w:r>
    </w:p>
    <w:p w:rsidR="004D2E11" w:rsidRPr="00E643E4" w:rsidRDefault="004D2E11"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Крім того, у російській соціальній мережі «Вконтакте» кандидат у 2014 році розмістив два дописи неоднозначного характеру: один щодо Військово-Морських Сил Збройних Сил України, а інший – із критикою подій Євромайдану, в якому учасників мирних протестів було названо «путчистами»</w:t>
      </w:r>
      <w:r w:rsidR="00100F2C" w:rsidRPr="00E643E4">
        <w:rPr>
          <w:rFonts w:ascii="Times New Roman" w:eastAsia="Times New Roman" w:hAnsi="Times New Roman"/>
          <w:color w:val="000000" w:themeColor="text1"/>
          <w:sz w:val="26"/>
          <w:szCs w:val="26"/>
        </w:rPr>
        <w:t>. З</w:t>
      </w:r>
      <w:r w:rsidRPr="00E643E4">
        <w:rPr>
          <w:rFonts w:ascii="Times New Roman" w:eastAsia="Times New Roman" w:hAnsi="Times New Roman"/>
          <w:color w:val="000000" w:themeColor="text1"/>
          <w:sz w:val="26"/>
          <w:szCs w:val="26"/>
        </w:rPr>
        <w:t>агальний зміст допису спрямований проти обраного після Революції Гідності політичного курсу на європейську інтеграцію.</w:t>
      </w:r>
    </w:p>
    <w:p w:rsidR="001437DB" w:rsidRPr="00E643E4" w:rsidRDefault="004D2E11"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Також членами Дорадчої групи експертів було зазначено, що у російській соціальній мережі «Одноклассники» кандидат підписаний на групи, пов’язані з правоохоронними органами та військовими структурами держави-агресора.</w:t>
      </w:r>
    </w:p>
    <w:p w:rsidR="00253ADE" w:rsidRPr="00E643E4" w:rsidRDefault="001437DB"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публікації під заголовком «Евгений Гильбо – на Украине вьіживет не более 8 млн человек» кандидат пояснив, що </w:t>
      </w:r>
      <w:r w:rsidR="00100F2C" w:rsidRPr="00E643E4">
        <w:rPr>
          <w:rFonts w:ascii="Times New Roman" w:eastAsia="Times New Roman" w:hAnsi="Times New Roman"/>
          <w:color w:val="000000" w:themeColor="text1"/>
          <w:sz w:val="26"/>
          <w:szCs w:val="26"/>
        </w:rPr>
        <w:t xml:space="preserve">його </w:t>
      </w:r>
      <w:r w:rsidRPr="00E643E4">
        <w:rPr>
          <w:rFonts w:ascii="Times New Roman" w:eastAsia="Times New Roman" w:hAnsi="Times New Roman"/>
          <w:color w:val="000000" w:themeColor="text1"/>
          <w:sz w:val="26"/>
          <w:szCs w:val="26"/>
        </w:rPr>
        <w:t>сприйняття та розуміння роботи ворожої пропаганди, зокрема через маніпулятивні тексти у соціальних мережах, станом на сьогодні значно змінилось порівнян</w:t>
      </w:r>
      <w:r w:rsidR="0013333F" w:rsidRPr="00E643E4">
        <w:rPr>
          <w:rFonts w:ascii="Times New Roman" w:eastAsia="Times New Roman" w:hAnsi="Times New Roman"/>
          <w:color w:val="000000" w:themeColor="text1"/>
          <w:sz w:val="26"/>
          <w:szCs w:val="26"/>
        </w:rPr>
        <w:t>о</w:t>
      </w:r>
      <w:r w:rsidRPr="00E643E4">
        <w:rPr>
          <w:rFonts w:ascii="Times New Roman" w:eastAsia="Times New Roman" w:hAnsi="Times New Roman"/>
          <w:color w:val="000000" w:themeColor="text1"/>
          <w:sz w:val="26"/>
          <w:szCs w:val="26"/>
        </w:rPr>
        <w:t xml:space="preserve"> з 2014 роком. Він припускає, що на той момент ця публікація сприймалася як гостра критика влади, політичної та економічної ситуації. В ній порушувалися питання кричущої корупції, цензури в інформаційній сфері, критик</w:t>
      </w:r>
      <w:r w:rsidR="0013333F" w:rsidRPr="00E643E4">
        <w:rPr>
          <w:rFonts w:ascii="Times New Roman" w:eastAsia="Times New Roman" w:hAnsi="Times New Roman"/>
          <w:color w:val="000000" w:themeColor="text1"/>
          <w:sz w:val="26"/>
          <w:szCs w:val="26"/>
        </w:rPr>
        <w:t>увалися</w:t>
      </w:r>
      <w:r w:rsidRPr="00E643E4">
        <w:rPr>
          <w:rFonts w:ascii="Times New Roman" w:eastAsia="Times New Roman" w:hAnsi="Times New Roman"/>
          <w:color w:val="000000" w:themeColor="text1"/>
          <w:sz w:val="26"/>
          <w:szCs w:val="26"/>
        </w:rPr>
        <w:t xml:space="preserve"> невдал</w:t>
      </w:r>
      <w:r w:rsidR="0013333F" w:rsidRPr="00E643E4">
        <w:rPr>
          <w:rFonts w:ascii="Times New Roman" w:eastAsia="Times New Roman" w:hAnsi="Times New Roman"/>
          <w:color w:val="000000" w:themeColor="text1"/>
          <w:sz w:val="26"/>
          <w:szCs w:val="26"/>
        </w:rPr>
        <w:t>і</w:t>
      </w:r>
      <w:r w:rsidRPr="00E643E4">
        <w:rPr>
          <w:rFonts w:ascii="Times New Roman" w:eastAsia="Times New Roman" w:hAnsi="Times New Roman"/>
          <w:color w:val="000000" w:themeColor="text1"/>
          <w:sz w:val="26"/>
          <w:szCs w:val="26"/>
        </w:rPr>
        <w:t xml:space="preserve"> ді</w:t>
      </w:r>
      <w:r w:rsidR="0013333F" w:rsidRPr="00E643E4">
        <w:rPr>
          <w:rFonts w:ascii="Times New Roman" w:eastAsia="Times New Roman" w:hAnsi="Times New Roman"/>
          <w:color w:val="000000" w:themeColor="text1"/>
          <w:sz w:val="26"/>
          <w:szCs w:val="26"/>
        </w:rPr>
        <w:t>ї</w:t>
      </w:r>
      <w:r w:rsidRPr="00E643E4">
        <w:rPr>
          <w:rFonts w:ascii="Times New Roman" w:eastAsia="Times New Roman" w:hAnsi="Times New Roman"/>
          <w:color w:val="000000" w:themeColor="text1"/>
          <w:sz w:val="26"/>
          <w:szCs w:val="26"/>
        </w:rPr>
        <w:t xml:space="preserve"> уряду, свавілля влади, необґрунтован</w:t>
      </w:r>
      <w:r w:rsidR="0013333F" w:rsidRPr="00E643E4">
        <w:rPr>
          <w:rFonts w:ascii="Times New Roman" w:eastAsia="Times New Roman" w:hAnsi="Times New Roman"/>
          <w:color w:val="000000" w:themeColor="text1"/>
          <w:sz w:val="26"/>
          <w:szCs w:val="26"/>
        </w:rPr>
        <w:t>е</w:t>
      </w:r>
      <w:r w:rsidRPr="00E643E4">
        <w:rPr>
          <w:rFonts w:ascii="Times New Roman" w:eastAsia="Times New Roman" w:hAnsi="Times New Roman"/>
          <w:color w:val="000000" w:themeColor="text1"/>
          <w:sz w:val="26"/>
          <w:szCs w:val="26"/>
        </w:rPr>
        <w:t xml:space="preserve"> підвищення комунальних тарифів </w:t>
      </w:r>
      <w:r w:rsidR="0013333F" w:rsidRPr="00E643E4">
        <w:rPr>
          <w:rFonts w:ascii="Times New Roman" w:eastAsia="Times New Roman" w:hAnsi="Times New Roman"/>
          <w:color w:val="000000" w:themeColor="text1"/>
          <w:sz w:val="26"/>
          <w:szCs w:val="26"/>
        </w:rPr>
        <w:t>н</w:t>
      </w:r>
      <w:r w:rsidRPr="00E643E4">
        <w:rPr>
          <w:rFonts w:ascii="Times New Roman" w:eastAsia="Times New Roman" w:hAnsi="Times New Roman"/>
          <w:color w:val="000000" w:themeColor="text1"/>
          <w:sz w:val="26"/>
          <w:szCs w:val="26"/>
        </w:rPr>
        <w:t xml:space="preserve">а фоні непомірного збагачення </w:t>
      </w:r>
      <w:r w:rsidRPr="00E643E4">
        <w:rPr>
          <w:rFonts w:ascii="Times New Roman" w:eastAsia="Times New Roman" w:hAnsi="Times New Roman"/>
          <w:color w:val="000000" w:themeColor="text1"/>
          <w:sz w:val="26"/>
          <w:szCs w:val="26"/>
        </w:rPr>
        <w:lastRenderedPageBreak/>
        <w:t>олігархів та зубожіння простого населення тощо, які, на жаль, є досі актуальними. Ймовірно</w:t>
      </w:r>
      <w:r w:rsidR="0013333F"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його увагу привернули саме ці проблеми, тому </w:t>
      </w:r>
      <w:bookmarkStart w:id="1" w:name="_Hlk225416733"/>
      <w:r w:rsidR="008B5083" w:rsidRPr="00E643E4">
        <w:rPr>
          <w:rFonts w:ascii="Times New Roman" w:eastAsia="Times New Roman" w:hAnsi="Times New Roman"/>
          <w:color w:val="000000" w:themeColor="text1"/>
          <w:sz w:val="26"/>
          <w:szCs w:val="26"/>
        </w:rPr>
        <w:t>кандидат</w:t>
      </w:r>
      <w:r w:rsidRPr="00E643E4">
        <w:rPr>
          <w:rFonts w:ascii="Times New Roman" w:eastAsia="Times New Roman" w:hAnsi="Times New Roman"/>
          <w:color w:val="000000" w:themeColor="text1"/>
          <w:sz w:val="26"/>
          <w:szCs w:val="26"/>
        </w:rPr>
        <w:t xml:space="preserve"> </w:t>
      </w:r>
      <w:bookmarkEnd w:id="1"/>
      <w:r w:rsidRPr="00E643E4">
        <w:rPr>
          <w:rFonts w:ascii="Times New Roman" w:eastAsia="Times New Roman" w:hAnsi="Times New Roman"/>
          <w:color w:val="000000" w:themeColor="text1"/>
          <w:sz w:val="26"/>
          <w:szCs w:val="26"/>
        </w:rPr>
        <w:t>зробив репост, сподіваючись</w:t>
      </w:r>
      <w:r w:rsidR="0013333F"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що всі інші побачать в цьому тексті те саме, що і він.</w:t>
      </w:r>
    </w:p>
    <w:p w:rsidR="008B5083" w:rsidRPr="00E643E4" w:rsidRDefault="008B5083"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російських соціальних мереж кандидат пояснив, що тривалий час, щонайменше з 2018 року, не користувався ними взагалі. </w:t>
      </w:r>
      <w:r w:rsidR="0013333F" w:rsidRPr="00E643E4">
        <w:rPr>
          <w:rFonts w:ascii="Times New Roman" w:eastAsia="Times New Roman" w:hAnsi="Times New Roman"/>
          <w:color w:val="000000" w:themeColor="text1"/>
          <w:sz w:val="26"/>
          <w:szCs w:val="26"/>
        </w:rPr>
        <w:t>Він п</w:t>
      </w:r>
      <w:r w:rsidRPr="00E643E4">
        <w:rPr>
          <w:rFonts w:ascii="Times New Roman" w:eastAsia="Times New Roman" w:hAnsi="Times New Roman"/>
          <w:color w:val="000000" w:themeColor="text1"/>
          <w:sz w:val="26"/>
          <w:szCs w:val="26"/>
        </w:rPr>
        <w:t xml:space="preserve">рипустив, що ці закинуті акаунти використано алгоритмами адміністраторів соціальних мереж, що керуються ворожою пропагандою, </w:t>
      </w:r>
      <w:r w:rsidR="0013333F" w:rsidRPr="00E643E4">
        <w:rPr>
          <w:rFonts w:ascii="Times New Roman" w:eastAsia="Times New Roman" w:hAnsi="Times New Roman"/>
          <w:color w:val="000000" w:themeColor="text1"/>
          <w:sz w:val="26"/>
          <w:szCs w:val="26"/>
        </w:rPr>
        <w:t>в яких</w:t>
      </w:r>
      <w:r w:rsidRPr="00E643E4">
        <w:rPr>
          <w:rFonts w:ascii="Times New Roman" w:eastAsia="Times New Roman" w:hAnsi="Times New Roman"/>
          <w:color w:val="000000" w:themeColor="text1"/>
          <w:sz w:val="26"/>
          <w:szCs w:val="26"/>
        </w:rPr>
        <w:t xml:space="preserve"> розміщено фейкові публікації. Кандидат зауважив, що ніколи не висловлювався проти Євромайдану та Революції Гідності, курсу на євроінтеграцію або</w:t>
      </w:r>
      <w:r w:rsidR="0013333F" w:rsidRPr="00E643E4">
        <w:rPr>
          <w:rFonts w:ascii="Times New Roman" w:eastAsia="Times New Roman" w:hAnsi="Times New Roman"/>
          <w:color w:val="000000" w:themeColor="text1"/>
          <w:sz w:val="26"/>
          <w:szCs w:val="26"/>
        </w:rPr>
        <w:t xml:space="preserve"> щодо</w:t>
      </w:r>
      <w:r w:rsidRPr="00E643E4">
        <w:rPr>
          <w:rFonts w:ascii="Times New Roman" w:eastAsia="Times New Roman" w:hAnsi="Times New Roman"/>
          <w:color w:val="000000" w:themeColor="text1"/>
          <w:sz w:val="26"/>
          <w:szCs w:val="26"/>
        </w:rPr>
        <w:t xml:space="preserve"> Військово-Морських Сил України, оскільки є патріотом України і такі </w:t>
      </w:r>
      <w:r w:rsidR="0013333F" w:rsidRPr="00E643E4">
        <w:rPr>
          <w:rFonts w:ascii="Times New Roman" w:eastAsia="Times New Roman" w:hAnsi="Times New Roman"/>
          <w:color w:val="000000" w:themeColor="text1"/>
          <w:sz w:val="26"/>
          <w:szCs w:val="26"/>
        </w:rPr>
        <w:t>дописи</w:t>
      </w:r>
      <w:r w:rsidRPr="00E643E4">
        <w:rPr>
          <w:rFonts w:ascii="Times New Roman" w:eastAsia="Times New Roman" w:hAnsi="Times New Roman"/>
          <w:color w:val="000000" w:themeColor="text1"/>
          <w:sz w:val="26"/>
          <w:szCs w:val="26"/>
        </w:rPr>
        <w:t xml:space="preserve"> суперечили б його поглядам.</w:t>
      </w:r>
    </w:p>
    <w:p w:rsidR="008B5083" w:rsidRPr="00E643E4" w:rsidRDefault="008B5083"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Також кандидат зазначив, що ніколи не був підписаний на групи, пов’язані з правоохоронними органами та військовими структурами держави-агресора.</w:t>
      </w:r>
    </w:p>
    <w:p w:rsidR="008B5083" w:rsidRPr="00E643E4" w:rsidRDefault="008B5083"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Після співбесіди з Дорадчою групою експертів та виявлення шкоди, яку </w:t>
      </w:r>
      <w:r w:rsidR="0013333F" w:rsidRPr="00E643E4">
        <w:rPr>
          <w:rFonts w:ascii="Times New Roman" w:eastAsia="Times New Roman" w:hAnsi="Times New Roman"/>
          <w:color w:val="000000" w:themeColor="text1"/>
          <w:sz w:val="26"/>
          <w:szCs w:val="26"/>
        </w:rPr>
        <w:t>завдають</w:t>
      </w:r>
      <w:r w:rsidRPr="00E643E4">
        <w:rPr>
          <w:rFonts w:ascii="Times New Roman" w:eastAsia="Times New Roman" w:hAnsi="Times New Roman"/>
          <w:color w:val="000000" w:themeColor="text1"/>
          <w:sz w:val="26"/>
          <w:szCs w:val="26"/>
        </w:rPr>
        <w:t xml:space="preserve"> залишені в російських соціальних мережах</w:t>
      </w:r>
      <w:r w:rsidR="0013333F" w:rsidRPr="00E643E4">
        <w:rPr>
          <w:rFonts w:ascii="Times New Roman" w:eastAsia="Times New Roman" w:hAnsi="Times New Roman"/>
          <w:color w:val="000000" w:themeColor="text1"/>
          <w:sz w:val="26"/>
          <w:szCs w:val="26"/>
        </w:rPr>
        <w:t xml:space="preserve"> акаунти</w:t>
      </w:r>
      <w:r w:rsidRPr="00E643E4">
        <w:rPr>
          <w:rFonts w:ascii="Times New Roman" w:eastAsia="Times New Roman" w:hAnsi="Times New Roman"/>
          <w:color w:val="000000" w:themeColor="text1"/>
          <w:sz w:val="26"/>
          <w:szCs w:val="26"/>
        </w:rPr>
        <w:t>, кандидат видалив ці акаунти.</w:t>
      </w:r>
    </w:p>
    <w:p w:rsidR="008B5083" w:rsidRPr="00E643E4" w:rsidRDefault="008B5083" w:rsidP="00A7118A">
      <w:pPr>
        <w:pStyle w:val="a6"/>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ГРД зауважила в рішенні, що через неможливість перевірити зміст зазначених вище публікацій вона не може однозначно підтвердити чи спростувати обставини, на які звернула увагу Дорадча група експертів. </w:t>
      </w:r>
      <w:r w:rsidR="0013333F" w:rsidRPr="00E643E4">
        <w:rPr>
          <w:rFonts w:ascii="Times New Roman" w:eastAsia="Times New Roman" w:hAnsi="Times New Roman"/>
          <w:color w:val="000000" w:themeColor="text1"/>
          <w:sz w:val="26"/>
          <w:szCs w:val="26"/>
        </w:rPr>
        <w:t>З</w:t>
      </w:r>
      <w:r w:rsidRPr="00E643E4">
        <w:rPr>
          <w:rFonts w:ascii="Times New Roman" w:eastAsia="Times New Roman" w:hAnsi="Times New Roman"/>
          <w:color w:val="000000" w:themeColor="text1"/>
          <w:sz w:val="26"/>
          <w:szCs w:val="26"/>
        </w:rPr>
        <w:t xml:space="preserve"> метою усунення сумнівів у доброчесності кандидата ці обставини потребують з’ясування під час оцінювання.</w:t>
      </w:r>
    </w:p>
    <w:p w:rsidR="00504243" w:rsidRPr="00E643E4" w:rsidRDefault="00413747" w:rsidP="00A7118A">
      <w:pPr>
        <w:numPr>
          <w:ilvl w:val="0"/>
          <w:numId w:val="17"/>
        </w:numPr>
        <w:pBdr>
          <w:top w:val="nil"/>
          <w:left w:val="nil"/>
          <w:bottom w:val="nil"/>
          <w:right w:val="nil"/>
          <w:between w:val="nil"/>
        </w:pBdr>
        <w:spacing w:before="120" w:after="120" w:line="240" w:lineRule="auto"/>
        <w:ind w:left="0" w:firstLine="851"/>
        <w:jc w:val="both"/>
        <w:rPr>
          <w:rFonts w:ascii="Times New Roman" w:eastAsia="Times New Roman" w:hAnsi="Times New Roman"/>
          <w:b/>
          <w:color w:val="000000" w:themeColor="text1"/>
          <w:sz w:val="26"/>
          <w:szCs w:val="26"/>
        </w:rPr>
      </w:pPr>
      <w:bookmarkStart w:id="2" w:name="_heading=h.6xbayub8goe7" w:colFirst="0" w:colLast="0"/>
      <w:bookmarkEnd w:id="2"/>
      <w:r w:rsidRPr="00E643E4">
        <w:rPr>
          <w:rFonts w:ascii="Times New Roman" w:eastAsia="Times New Roman" w:hAnsi="Times New Roman"/>
          <w:b/>
          <w:color w:val="000000" w:themeColor="text1"/>
          <w:sz w:val="26"/>
          <w:szCs w:val="26"/>
        </w:rPr>
        <w:t>Джерела права та їх застосування.</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Згідно з частиною першою статті</w:t>
      </w:r>
      <w:r w:rsidR="00F3782C"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79 Закону конкурс на зайняття вакантної посади судді</w:t>
      </w:r>
      <w:r w:rsidR="00F3782C"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апеляційного суду</w:t>
      </w:r>
      <w:r w:rsidR="00F3782C"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проводиться Вищою кваліфікаційною комісією суддів України відповідно до Закону та положення про проведення конкурсу.</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Частиною третьою статті</w:t>
      </w:r>
      <w:r w:rsidR="00F3782C"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Пунктом 57</w:t>
      </w:r>
      <w:r w:rsidRPr="00E643E4">
        <w:rPr>
          <w:rFonts w:ascii="Times New Roman" w:eastAsia="Times New Roman" w:hAnsi="Times New Roman"/>
          <w:color w:val="000000" w:themeColor="text1"/>
          <w:sz w:val="26"/>
          <w:szCs w:val="26"/>
          <w:vertAlign w:val="superscript"/>
        </w:rPr>
        <w:t>1</w:t>
      </w:r>
      <w:r w:rsidRPr="00E643E4">
        <w:rPr>
          <w:rFonts w:ascii="Times New Roman" w:eastAsia="Times New Roman" w:hAnsi="Times New Roman"/>
          <w:color w:val="000000" w:themeColor="text1"/>
          <w:sz w:val="26"/>
          <w:szCs w:val="26"/>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E643E4">
        <w:rPr>
          <w:rFonts w:ascii="Times New Roman" w:eastAsia="Times New Roman" w:hAnsi="Times New Roman"/>
          <w:color w:val="000000" w:themeColor="text1"/>
          <w:sz w:val="26"/>
          <w:szCs w:val="26"/>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E643E4">
        <w:rPr>
          <w:rFonts w:ascii="Times New Roman" w:eastAsia="Times New Roman" w:hAnsi="Times New Roman"/>
          <w:color w:val="000000" w:themeColor="text1"/>
          <w:sz w:val="26"/>
          <w:szCs w:val="26"/>
          <w:highlight w:val="white"/>
        </w:rPr>
        <w:t>,</w:t>
      </w:r>
      <w:r w:rsidRPr="00E643E4">
        <w:rPr>
          <w:rFonts w:ascii="Times New Roman" w:eastAsia="Times New Roman" w:hAnsi="Times New Roman"/>
          <w:color w:val="000000" w:themeColor="text1"/>
          <w:sz w:val="26"/>
          <w:szCs w:val="26"/>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Пунктом 2 частини першої статті</w:t>
      </w:r>
      <w:r w:rsidR="00F3782C"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79</w:t>
      </w:r>
      <w:r w:rsidRPr="00E643E4">
        <w:rPr>
          <w:rFonts w:ascii="Times New Roman" w:eastAsia="Times New Roman" w:hAnsi="Times New Roman"/>
          <w:color w:val="000000" w:themeColor="text1"/>
          <w:sz w:val="26"/>
          <w:szCs w:val="26"/>
          <w:vertAlign w:val="superscript"/>
        </w:rPr>
        <w:t>2</w:t>
      </w:r>
      <w:r w:rsidRPr="00E643E4">
        <w:rPr>
          <w:rFonts w:ascii="Times New Roman" w:eastAsia="Times New Roman" w:hAnsi="Times New Roman"/>
          <w:color w:val="000000" w:themeColor="text1"/>
          <w:sz w:val="26"/>
          <w:szCs w:val="26"/>
        </w:rPr>
        <w:t xml:space="preserve"> Закону встановлено, що Комісія </w:t>
      </w:r>
      <w:r w:rsidRPr="00E643E4">
        <w:rPr>
          <w:rFonts w:ascii="Times New Roman" w:eastAsia="Times New Roman" w:hAnsi="Times New Roman"/>
          <w:color w:val="000000" w:themeColor="text1"/>
          <w:sz w:val="26"/>
          <w:szCs w:val="26"/>
          <w:highlight w:val="white"/>
        </w:rPr>
        <w:t xml:space="preserve">проводить конкурс на зайняття вакантних посад суддів апеляційного суду на основі </w:t>
      </w:r>
      <w:r w:rsidRPr="00E643E4">
        <w:rPr>
          <w:rFonts w:ascii="Times New Roman" w:eastAsia="Times New Roman" w:hAnsi="Times New Roman"/>
          <w:color w:val="000000" w:themeColor="text1"/>
          <w:sz w:val="26"/>
          <w:szCs w:val="26"/>
          <w:highlight w:val="white"/>
        </w:rPr>
        <w:lastRenderedPageBreak/>
        <w:t>рейтингу кандидатів за результатами кваліфікаційного оцінювання та з урахуванням особливостей, передбачених</w:t>
      </w:r>
      <w:r w:rsidR="00F3782C" w:rsidRPr="00E643E4">
        <w:rPr>
          <w:rFonts w:ascii="Times New Roman" w:eastAsia="Times New Roman" w:hAnsi="Times New Roman"/>
          <w:color w:val="000000" w:themeColor="text1"/>
          <w:sz w:val="26"/>
          <w:szCs w:val="26"/>
          <w:highlight w:val="white"/>
        </w:rPr>
        <w:t xml:space="preserve"> </w:t>
      </w:r>
      <w:r w:rsidRPr="00E643E4">
        <w:rPr>
          <w:rFonts w:ascii="Times New Roman" w:eastAsia="Times New Roman" w:hAnsi="Times New Roman"/>
          <w:color w:val="000000" w:themeColor="text1"/>
          <w:sz w:val="26"/>
          <w:szCs w:val="26"/>
          <w:highlight w:val="white"/>
        </w:rPr>
        <w:t>статтею</w:t>
      </w:r>
      <w:r w:rsidR="00F3782C" w:rsidRPr="00E643E4">
        <w:rPr>
          <w:rFonts w:ascii="Times New Roman" w:eastAsia="Times New Roman" w:hAnsi="Times New Roman"/>
          <w:color w:val="000000" w:themeColor="text1"/>
          <w:sz w:val="26"/>
          <w:szCs w:val="26"/>
          <w:highlight w:val="white"/>
        </w:rPr>
        <w:t> </w:t>
      </w:r>
      <w:r w:rsidRPr="00E643E4">
        <w:rPr>
          <w:rFonts w:ascii="Times New Roman" w:eastAsia="Times New Roman" w:hAnsi="Times New Roman"/>
          <w:color w:val="000000" w:themeColor="text1"/>
          <w:sz w:val="26"/>
          <w:szCs w:val="26"/>
          <w:highlight w:val="white"/>
        </w:rPr>
        <w:t>7</w:t>
      </w:r>
      <w:r w:rsidRPr="00E643E4">
        <w:rPr>
          <w:rFonts w:ascii="Times New Roman" w:eastAsia="Times New Roman" w:hAnsi="Times New Roman"/>
          <w:color w:val="000000" w:themeColor="text1"/>
          <w:sz w:val="26"/>
          <w:szCs w:val="26"/>
        </w:rPr>
        <w:t>9</w:t>
      </w:r>
      <w:r w:rsidRPr="00E643E4">
        <w:rPr>
          <w:rFonts w:ascii="Times New Roman" w:eastAsia="Times New Roman" w:hAnsi="Times New Roman"/>
          <w:color w:val="000000" w:themeColor="text1"/>
          <w:sz w:val="26"/>
          <w:szCs w:val="26"/>
          <w:vertAlign w:val="superscript"/>
        </w:rPr>
        <w:t>3</w:t>
      </w:r>
      <w:r w:rsidR="00F3782C" w:rsidRPr="00E643E4">
        <w:rPr>
          <w:rFonts w:ascii="Times New Roman" w:eastAsia="Times New Roman" w:hAnsi="Times New Roman"/>
          <w:color w:val="000000" w:themeColor="text1"/>
          <w:sz w:val="26"/>
          <w:szCs w:val="26"/>
          <w:highlight w:val="white"/>
        </w:rPr>
        <w:t xml:space="preserve"> </w:t>
      </w:r>
      <w:r w:rsidRPr="00E643E4">
        <w:rPr>
          <w:rFonts w:ascii="Times New Roman" w:eastAsia="Times New Roman" w:hAnsi="Times New Roman"/>
          <w:color w:val="000000" w:themeColor="text1"/>
          <w:sz w:val="26"/>
          <w:szCs w:val="26"/>
          <w:highlight w:val="white"/>
        </w:rPr>
        <w:t>цього Закону.</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Відповідно до вимог частини другої статті 79</w:t>
      </w:r>
      <w:r w:rsidRPr="00E643E4">
        <w:rPr>
          <w:rFonts w:ascii="Times New Roman" w:eastAsia="Times New Roman" w:hAnsi="Times New Roman"/>
          <w:color w:val="000000" w:themeColor="text1"/>
          <w:sz w:val="26"/>
          <w:szCs w:val="26"/>
          <w:vertAlign w:val="superscript"/>
        </w:rPr>
        <w:t>3</w:t>
      </w:r>
      <w:r w:rsidRPr="00E643E4">
        <w:rPr>
          <w:rFonts w:ascii="Times New Roman" w:eastAsia="Times New Roman" w:hAnsi="Times New Roman"/>
          <w:color w:val="000000" w:themeColor="text1"/>
          <w:sz w:val="26"/>
          <w:szCs w:val="26"/>
        </w:rPr>
        <w:t xml:space="preserve"> Закону </w:t>
      </w:r>
      <w:r w:rsidRPr="00E643E4">
        <w:rPr>
          <w:rFonts w:ascii="Times New Roman" w:eastAsia="Times New Roman" w:hAnsi="Times New Roman"/>
          <w:color w:val="000000" w:themeColor="text1"/>
          <w:sz w:val="26"/>
          <w:szCs w:val="26"/>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E643E4">
        <w:rPr>
          <w:rFonts w:ascii="Times New Roman" w:eastAsia="Times New Roman" w:hAnsi="Times New Roman"/>
          <w:color w:val="000000" w:themeColor="text1"/>
          <w:sz w:val="26"/>
          <w:szCs w:val="26"/>
          <w:highlight w:val="white"/>
        </w:rPr>
        <w:t xml:space="preserve"> </w:t>
      </w:r>
      <w:hyperlink r:id="rId10" w:anchor="n185">
        <w:r w:rsidRPr="00E643E4">
          <w:rPr>
            <w:rFonts w:ascii="Times New Roman" w:eastAsia="Times New Roman" w:hAnsi="Times New Roman"/>
            <w:color w:val="000000" w:themeColor="text1"/>
            <w:sz w:val="26"/>
            <w:szCs w:val="26"/>
            <w:highlight w:val="white"/>
          </w:rPr>
          <w:t>частиною першою</w:t>
        </w:r>
      </w:hyperlink>
      <w:r w:rsidR="005224A2" w:rsidRPr="00E643E4">
        <w:rPr>
          <w:rFonts w:ascii="Times New Roman" w:eastAsia="Times New Roman" w:hAnsi="Times New Roman"/>
          <w:color w:val="000000" w:themeColor="text1"/>
          <w:sz w:val="26"/>
          <w:szCs w:val="26"/>
          <w:highlight w:val="white"/>
        </w:rPr>
        <w:t xml:space="preserve"> </w:t>
      </w:r>
      <w:r w:rsidRPr="00E643E4">
        <w:rPr>
          <w:rFonts w:ascii="Times New Roman" w:eastAsia="Times New Roman" w:hAnsi="Times New Roman"/>
          <w:color w:val="000000" w:themeColor="text1"/>
          <w:sz w:val="26"/>
          <w:szCs w:val="26"/>
          <w:highlight w:val="white"/>
        </w:rPr>
        <w:t>статті</w:t>
      </w:r>
      <w:r w:rsidR="005224A2" w:rsidRPr="00E643E4">
        <w:rPr>
          <w:rFonts w:ascii="Times New Roman" w:eastAsia="Times New Roman" w:hAnsi="Times New Roman"/>
          <w:color w:val="000000" w:themeColor="text1"/>
          <w:sz w:val="26"/>
          <w:szCs w:val="26"/>
          <w:highlight w:val="white"/>
        </w:rPr>
        <w:t> </w:t>
      </w:r>
      <w:r w:rsidRPr="00E643E4">
        <w:rPr>
          <w:rFonts w:ascii="Times New Roman" w:eastAsia="Times New Roman" w:hAnsi="Times New Roman"/>
          <w:color w:val="000000" w:themeColor="text1"/>
          <w:sz w:val="26"/>
          <w:szCs w:val="26"/>
          <w:highlight w:val="white"/>
        </w:rPr>
        <w:t>28 Закону.</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highlight w:val="white"/>
        </w:rPr>
        <w:t xml:space="preserve">Частиною </w:t>
      </w:r>
      <w:r w:rsidR="009F010C" w:rsidRPr="00E643E4">
        <w:rPr>
          <w:rFonts w:ascii="Times New Roman" w:eastAsia="Times New Roman" w:hAnsi="Times New Roman"/>
          <w:color w:val="000000" w:themeColor="text1"/>
          <w:sz w:val="26"/>
          <w:szCs w:val="26"/>
          <w:highlight w:val="white"/>
        </w:rPr>
        <w:t>четвертою</w:t>
      </w:r>
      <w:r w:rsidRPr="00E643E4">
        <w:rPr>
          <w:rFonts w:ascii="Times New Roman" w:eastAsia="Times New Roman" w:hAnsi="Times New Roman"/>
          <w:color w:val="000000" w:themeColor="text1"/>
          <w:sz w:val="26"/>
          <w:szCs w:val="26"/>
          <w:highlight w:val="white"/>
        </w:rPr>
        <w:t xml:space="preserve"> статті 79</w:t>
      </w:r>
      <w:r w:rsidRPr="00E643E4">
        <w:rPr>
          <w:rFonts w:ascii="Times New Roman" w:eastAsia="Times New Roman" w:hAnsi="Times New Roman"/>
          <w:color w:val="000000" w:themeColor="text1"/>
          <w:sz w:val="26"/>
          <w:szCs w:val="26"/>
          <w:highlight w:val="white"/>
          <w:vertAlign w:val="superscript"/>
        </w:rPr>
        <w:t>3</w:t>
      </w:r>
      <w:r w:rsidRPr="00E643E4">
        <w:rPr>
          <w:rFonts w:ascii="Times New Roman" w:eastAsia="Times New Roman" w:hAnsi="Times New Roman"/>
          <w:color w:val="000000" w:themeColor="text1"/>
          <w:sz w:val="26"/>
          <w:szCs w:val="26"/>
          <w:highlight w:val="white"/>
        </w:rPr>
        <w:t xml:space="preserve"> Закону визначено, що Вища кваліфікаційна комісія суддів України:</w:t>
      </w:r>
    </w:p>
    <w:p w:rsidR="00504243" w:rsidRPr="00E643E4" w:rsidRDefault="00413747" w:rsidP="00A7118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009F010C" w:rsidRPr="00E643E4">
        <w:rPr>
          <w:rFonts w:ascii="Times New Roman" w:eastAsia="Times New Roman" w:hAnsi="Times New Roman"/>
          <w:color w:val="000000" w:themeColor="text1"/>
          <w:sz w:val="26"/>
          <w:szCs w:val="26"/>
        </w:rPr>
        <w:t>.</w:t>
      </w:r>
    </w:p>
    <w:p w:rsidR="00504243" w:rsidRPr="00E643E4" w:rsidRDefault="00413747" w:rsidP="00A7118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Проводить кваліфікаційне оцінювання кандидата на посаду судді апеляційного суду</w:t>
      </w:r>
      <w:bookmarkStart w:id="4" w:name="bookmark=id.24zjxnmu4rge" w:colFirst="0" w:colLast="0"/>
      <w:bookmarkEnd w:id="4"/>
      <w:r w:rsidR="009F010C" w:rsidRPr="00E643E4">
        <w:rPr>
          <w:rFonts w:ascii="Times New Roman" w:eastAsia="Times New Roman" w:hAnsi="Times New Roman"/>
          <w:color w:val="000000" w:themeColor="text1"/>
          <w:sz w:val="26"/>
          <w:szCs w:val="26"/>
        </w:rPr>
        <w:t>.</w:t>
      </w:r>
    </w:p>
    <w:p w:rsidR="00504243" w:rsidRPr="00E643E4" w:rsidRDefault="00A20406" w:rsidP="00A7118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413747" w:rsidRPr="00E643E4">
        <w:rPr>
          <w:rFonts w:ascii="Times New Roman" w:eastAsia="Times New Roman" w:hAnsi="Times New Roman"/>
          <w:color w:val="000000" w:themeColor="text1"/>
          <w:sz w:val="26"/>
          <w:szCs w:val="26"/>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E643E4">
        <w:rPr>
          <w:rFonts w:ascii="Times New Roman" w:eastAsia="Times New Roman" w:hAnsi="Times New Roman"/>
          <w:color w:val="000000" w:themeColor="text1"/>
          <w:sz w:val="26"/>
          <w:szCs w:val="26"/>
        </w:rPr>
        <w:t xml:space="preserve"> </w:t>
      </w:r>
      <w:r w:rsidR="00413747" w:rsidRPr="00E643E4">
        <w:rPr>
          <w:rFonts w:ascii="Times New Roman" w:eastAsia="Times New Roman" w:hAnsi="Times New Roman"/>
          <w:color w:val="000000" w:themeColor="text1"/>
          <w:sz w:val="26"/>
          <w:szCs w:val="26"/>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5" w:name="bookmark=id.jxqssjgm1y49" w:colFirst="0" w:colLast="0"/>
      <w:bookmarkEnd w:id="5"/>
      <w:r w:rsidR="009F010C" w:rsidRPr="00E643E4">
        <w:rPr>
          <w:rFonts w:ascii="Times New Roman" w:eastAsia="Times New Roman" w:hAnsi="Times New Roman"/>
          <w:color w:val="000000" w:themeColor="text1"/>
          <w:sz w:val="26"/>
          <w:szCs w:val="26"/>
        </w:rPr>
        <w:t>.</w:t>
      </w:r>
    </w:p>
    <w:p w:rsidR="00504243" w:rsidRPr="00E643E4" w:rsidRDefault="00413747" w:rsidP="00A7118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xml:space="preserve"> конкурсі кандидатів, які підтвердили здатність здійснювати правосуддя у відповідному суді.</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Частиною п’ятою статті</w:t>
      </w:r>
      <w:r w:rsidR="005224A2"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79</w:t>
      </w:r>
      <w:r w:rsidRPr="00E643E4">
        <w:rPr>
          <w:rFonts w:ascii="Times New Roman" w:eastAsia="Times New Roman" w:hAnsi="Times New Roman"/>
          <w:color w:val="000000" w:themeColor="text1"/>
          <w:sz w:val="26"/>
          <w:szCs w:val="26"/>
          <w:vertAlign w:val="superscript"/>
        </w:rPr>
        <w:t>3</w:t>
      </w:r>
      <w:r w:rsidRPr="00E643E4">
        <w:rPr>
          <w:rFonts w:ascii="Times New Roman" w:eastAsia="Times New Roman" w:hAnsi="Times New Roman"/>
          <w:color w:val="000000" w:themeColor="text1"/>
          <w:sz w:val="26"/>
          <w:szCs w:val="26"/>
        </w:rPr>
        <w:t xml:space="preserve"> Закону встановлено, що </w:t>
      </w:r>
      <w:r w:rsidRPr="00E643E4">
        <w:rPr>
          <w:rFonts w:ascii="Times New Roman" w:eastAsia="Times New Roman" w:hAnsi="Times New Roman"/>
          <w:color w:val="000000" w:themeColor="text1"/>
          <w:sz w:val="26"/>
          <w:szCs w:val="26"/>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Завдання, підстави, порядок проведення та етапи кваліфікаційного оцінювання визначено главою</w:t>
      </w:r>
      <w:r w:rsidR="005224A2"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1 «Кваліфікаційне оцінювання суддів» розділу V «Кваліфікаційний рівень судді» Закону.</w:t>
      </w:r>
    </w:p>
    <w:p w:rsidR="00504243" w:rsidRPr="00E643E4" w:rsidRDefault="00413747" w:rsidP="00A7118A">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Відповідно до частини другої статті 83 Закону критеріями кваліфікаційного оцінювання є:</w:t>
      </w:r>
    </w:p>
    <w:p w:rsidR="00504243" w:rsidRPr="00E643E4" w:rsidRDefault="00413747" w:rsidP="00A7118A">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компетентність (професійна, особиста, соціальна тощо);</w:t>
      </w:r>
    </w:p>
    <w:p w:rsidR="00504243" w:rsidRPr="00E643E4" w:rsidRDefault="00413747" w:rsidP="00A7118A">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професійна етика;</w:t>
      </w:r>
    </w:p>
    <w:p w:rsidR="00504243" w:rsidRPr="00E643E4" w:rsidRDefault="00413747" w:rsidP="00A7118A">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доброчесність.</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E643E4">
        <w:rPr>
          <w:rFonts w:ascii="Times New Roman" w:eastAsia="Times New Roman" w:hAnsi="Times New Roman"/>
          <w:color w:val="000000" w:themeColor="text1"/>
          <w:sz w:val="26"/>
          <w:szCs w:val="26"/>
        </w:rPr>
        <w:lastRenderedPageBreak/>
        <w:t>(рішення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3F7D90"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30 квітня 2025 року № 99/зп-25) (далі – Положення).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E643E4" w:rsidRDefault="00413747"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E643E4" w:rsidRDefault="00413747"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E643E4" w:rsidRDefault="00413747"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E643E4" w:rsidRDefault="009F010C" w:rsidP="00A7118A">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 </w:t>
      </w:r>
      <w:r w:rsidR="00413747" w:rsidRPr="00E643E4">
        <w:rPr>
          <w:rFonts w:ascii="Times New Roman" w:eastAsia="Times New Roman" w:hAnsi="Times New Roman"/>
          <w:color w:val="000000" w:themeColor="text1"/>
          <w:sz w:val="26"/>
          <w:szCs w:val="26"/>
        </w:rPr>
        <w:t>Відповідність кандидата критеріям доброчесності та професійної етики згідно з пунктом</w:t>
      </w:r>
      <w:r w:rsidR="005224A2" w:rsidRPr="00E643E4">
        <w:rPr>
          <w:rFonts w:ascii="Times New Roman" w:eastAsia="Times New Roman" w:hAnsi="Times New Roman"/>
          <w:color w:val="000000" w:themeColor="text1"/>
          <w:sz w:val="26"/>
          <w:szCs w:val="26"/>
        </w:rPr>
        <w:t> </w:t>
      </w:r>
      <w:r w:rsidR="00413747" w:rsidRPr="00E643E4">
        <w:rPr>
          <w:rFonts w:ascii="Times New Roman" w:eastAsia="Times New Roman" w:hAnsi="Times New Roman"/>
          <w:color w:val="000000" w:themeColor="text1"/>
          <w:sz w:val="26"/>
          <w:szCs w:val="26"/>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Згідно з вимогами частини </w:t>
      </w:r>
      <w:r w:rsidR="009F010C" w:rsidRPr="00E643E4">
        <w:rPr>
          <w:rFonts w:ascii="Times New Roman" w:eastAsia="Times New Roman" w:hAnsi="Times New Roman"/>
          <w:color w:val="000000" w:themeColor="text1"/>
          <w:sz w:val="26"/>
          <w:szCs w:val="26"/>
        </w:rPr>
        <w:t>третьої</w:t>
      </w:r>
      <w:r w:rsidRPr="00E643E4">
        <w:rPr>
          <w:rFonts w:ascii="Times New Roman" w:eastAsia="Times New Roman" w:hAnsi="Times New Roman"/>
          <w:color w:val="000000" w:themeColor="text1"/>
          <w:sz w:val="26"/>
          <w:szCs w:val="26"/>
        </w:rPr>
        <w:t xml:space="preserve"> статті</w:t>
      </w:r>
      <w:r w:rsidR="005224A2"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xml:space="preserve"> розділі</w:t>
      </w:r>
      <w:r w:rsidR="005224A2"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4 Положення.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w:t>
      </w:r>
      <w:r w:rsidR="003F7D90" w:rsidRPr="00E643E4">
        <w:rPr>
          <w:rFonts w:ascii="Times New Roman" w:eastAsia="Times New Roman" w:hAnsi="Times New Roman"/>
          <w:color w:val="000000" w:themeColor="text1"/>
          <w:sz w:val="26"/>
          <w:szCs w:val="26"/>
        </w:rPr>
        <w:br/>
      </w:r>
      <w:r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highlight w:val="white"/>
        </w:rPr>
        <w:t>3659/0/15-24</w:t>
      </w:r>
      <w:r w:rsidRPr="00E643E4">
        <w:rPr>
          <w:rFonts w:ascii="Times New Roman" w:eastAsia="Times New Roman" w:hAnsi="Times New Roman"/>
          <w:color w:val="000000" w:themeColor="text1"/>
          <w:sz w:val="26"/>
          <w:szCs w:val="26"/>
        </w:rPr>
        <w:t>.</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E643E4" w:rsidRDefault="009F010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Згідно з</w:t>
      </w:r>
      <w:r w:rsidR="00413747" w:rsidRPr="00E643E4">
        <w:rPr>
          <w:rFonts w:ascii="Times New Roman" w:eastAsia="Times New Roman" w:hAnsi="Times New Roman"/>
          <w:color w:val="000000" w:themeColor="text1"/>
          <w:sz w:val="26"/>
          <w:szCs w:val="26"/>
        </w:rPr>
        <w:t xml:space="preserve"> пункт</w:t>
      </w:r>
      <w:r w:rsidRPr="00E643E4">
        <w:rPr>
          <w:rFonts w:ascii="Times New Roman" w:eastAsia="Times New Roman" w:hAnsi="Times New Roman"/>
          <w:color w:val="000000" w:themeColor="text1"/>
          <w:sz w:val="26"/>
          <w:szCs w:val="26"/>
        </w:rPr>
        <w:t>ом</w:t>
      </w:r>
      <w:r w:rsidR="00413747" w:rsidRPr="00E643E4">
        <w:rPr>
          <w:rFonts w:ascii="Times New Roman" w:eastAsia="Times New Roman" w:hAnsi="Times New Roman"/>
          <w:color w:val="000000" w:themeColor="text1"/>
          <w:sz w:val="26"/>
          <w:szCs w:val="26"/>
        </w:rPr>
        <w:t xml:space="preserve"> 5.6 розділу 5 Положення відповідність судді (кандидата на посаду судді) критеріям кваліфікаційного оцінювання оціню</w:t>
      </w:r>
      <w:r w:rsidRPr="00E643E4">
        <w:rPr>
          <w:rFonts w:ascii="Times New Roman" w:eastAsia="Times New Roman" w:hAnsi="Times New Roman"/>
          <w:color w:val="000000" w:themeColor="text1"/>
          <w:sz w:val="26"/>
          <w:szCs w:val="26"/>
        </w:rPr>
        <w:t>є</w:t>
      </w:r>
      <w:r w:rsidR="00413747" w:rsidRPr="00E643E4">
        <w:rPr>
          <w:rFonts w:ascii="Times New Roman" w:eastAsia="Times New Roman" w:hAnsi="Times New Roman"/>
          <w:color w:val="000000" w:themeColor="text1"/>
          <w:sz w:val="26"/>
          <w:szCs w:val="26"/>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w:t>
      </w:r>
      <w:r w:rsidR="003F7D90" w:rsidRPr="00E643E4">
        <w:rPr>
          <w:rFonts w:ascii="Times New Roman" w:eastAsia="Times New Roman" w:hAnsi="Times New Roman"/>
          <w:color w:val="000000" w:themeColor="text1"/>
          <w:sz w:val="26"/>
          <w:szCs w:val="26"/>
        </w:rPr>
        <w:t> </w:t>
      </w:r>
      <w:r w:rsidR="00413747" w:rsidRPr="00E643E4">
        <w:rPr>
          <w:rFonts w:ascii="Times New Roman" w:eastAsia="Times New Roman" w:hAnsi="Times New Roman"/>
          <w:color w:val="000000" w:themeColor="text1"/>
          <w:sz w:val="26"/>
          <w:szCs w:val="26"/>
        </w:rPr>
        <w:t>– 12,5 бала; ефективна взаємодія – 12,5 бала; стійкість мотивації</w:t>
      </w:r>
      <w:r w:rsidR="003F7D90" w:rsidRPr="00E643E4">
        <w:rPr>
          <w:rFonts w:ascii="Times New Roman" w:eastAsia="Times New Roman" w:hAnsi="Times New Roman"/>
          <w:color w:val="000000" w:themeColor="text1"/>
          <w:sz w:val="26"/>
          <w:szCs w:val="26"/>
        </w:rPr>
        <w:t> </w:t>
      </w:r>
      <w:r w:rsidR="00413747" w:rsidRPr="00E643E4">
        <w:rPr>
          <w:rFonts w:ascii="Times New Roman" w:eastAsia="Times New Roman" w:hAnsi="Times New Roman"/>
          <w:color w:val="000000" w:themeColor="text1"/>
          <w:sz w:val="26"/>
          <w:szCs w:val="26"/>
        </w:rPr>
        <w:t>– 12,5 бала; емоційна стійкість</w:t>
      </w:r>
      <w:r w:rsidR="003F7D90" w:rsidRPr="00E643E4">
        <w:rPr>
          <w:rFonts w:ascii="Times New Roman" w:eastAsia="Times New Roman" w:hAnsi="Times New Roman"/>
          <w:color w:val="000000" w:themeColor="text1"/>
          <w:sz w:val="26"/>
          <w:szCs w:val="26"/>
        </w:rPr>
        <w:t> </w:t>
      </w:r>
      <w:r w:rsidR="00413747" w:rsidRPr="00E643E4">
        <w:rPr>
          <w:rFonts w:ascii="Times New Roman" w:eastAsia="Times New Roman" w:hAnsi="Times New Roman"/>
          <w:color w:val="000000" w:themeColor="text1"/>
          <w:sz w:val="26"/>
          <w:szCs w:val="26"/>
        </w:rPr>
        <w:t>– 12,5 бала.</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Відповідно до пункту 62 розділу XII «Прикінцеві та перехідні положення» Закону </w:t>
      </w:r>
      <w:r w:rsidRPr="00E643E4">
        <w:rPr>
          <w:rFonts w:ascii="Times New Roman" w:eastAsia="Times New Roman" w:hAnsi="Times New Roman"/>
          <w:color w:val="000000" w:themeColor="text1"/>
          <w:sz w:val="26"/>
          <w:szCs w:val="26"/>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E643E4">
        <w:rPr>
          <w:rFonts w:ascii="Times New Roman" w:eastAsia="Times New Roman" w:hAnsi="Times New Roman"/>
          <w:color w:val="000000" w:themeColor="text1"/>
          <w:sz w:val="26"/>
          <w:szCs w:val="26"/>
          <w:highlight w:val="white"/>
        </w:rPr>
        <w:t> </w:t>
      </w:r>
      <w:r w:rsidRPr="00E643E4">
        <w:rPr>
          <w:rFonts w:ascii="Times New Roman" w:eastAsia="Times New Roman" w:hAnsi="Times New Roman"/>
          <w:color w:val="000000" w:themeColor="text1"/>
          <w:sz w:val="26"/>
          <w:szCs w:val="26"/>
          <w:highlight w:val="white"/>
        </w:rPr>
        <w:t>вересня 2023</w:t>
      </w:r>
      <w:r w:rsidR="005224A2" w:rsidRPr="00E643E4">
        <w:rPr>
          <w:rFonts w:ascii="Times New Roman" w:eastAsia="Times New Roman" w:hAnsi="Times New Roman"/>
          <w:color w:val="000000" w:themeColor="text1"/>
          <w:sz w:val="26"/>
          <w:szCs w:val="26"/>
          <w:highlight w:val="white"/>
        </w:rPr>
        <w:t> </w:t>
      </w:r>
      <w:r w:rsidRPr="00E643E4">
        <w:rPr>
          <w:rFonts w:ascii="Times New Roman" w:eastAsia="Times New Roman" w:hAnsi="Times New Roman"/>
          <w:color w:val="000000" w:themeColor="text1"/>
          <w:sz w:val="26"/>
          <w:szCs w:val="26"/>
          <w:highlight w:val="white"/>
        </w:rPr>
        <w:t>року № 94/зп-23.</w:t>
      </w:r>
    </w:p>
    <w:p w:rsidR="00504243" w:rsidRPr="00E643E4" w:rsidRDefault="009F010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E643E4">
        <w:rPr>
          <w:rFonts w:ascii="Times New Roman" w:hAnsi="Times New Roman"/>
          <w:color w:val="000000" w:themeColor="text1"/>
          <w:sz w:val="26"/>
          <w:szCs w:val="26"/>
        </w:rPr>
        <w:t> </w:t>
      </w:r>
      <w:r w:rsidRPr="00E643E4">
        <w:rPr>
          <w:rFonts w:ascii="Times New Roman" w:hAnsi="Times New Roman"/>
          <w:color w:val="000000" w:themeColor="text1"/>
          <w:sz w:val="26"/>
          <w:szCs w:val="26"/>
        </w:rPr>
        <w:t>балів до загального результату іспиту</w:t>
      </w:r>
      <w:r w:rsidR="00413747" w:rsidRPr="00E643E4">
        <w:rPr>
          <w:rFonts w:ascii="Times New Roman" w:eastAsia="Times New Roman" w:hAnsi="Times New Roman"/>
          <w:color w:val="000000" w:themeColor="text1"/>
          <w:sz w:val="26"/>
          <w:szCs w:val="26"/>
        </w:rPr>
        <w:t>.</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Представники ГРД беруть участь у співбесіді </w:t>
      </w:r>
      <w:r w:rsidR="00772654"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xml:space="preserve"> порядку, встановленому Регламентом Вищої кваліфікаційної комісії суддів </w:t>
      </w:r>
      <w:r w:rsidR="00FF4877" w:rsidRPr="00E643E4">
        <w:rPr>
          <w:rFonts w:ascii="Times New Roman" w:eastAsia="Times New Roman" w:hAnsi="Times New Roman"/>
          <w:color w:val="000000" w:themeColor="text1"/>
          <w:sz w:val="26"/>
          <w:szCs w:val="26"/>
        </w:rPr>
        <w:t>України, затверджен</w:t>
      </w:r>
      <w:r w:rsidR="00A20406" w:rsidRPr="00E643E4">
        <w:rPr>
          <w:rFonts w:ascii="Times New Roman" w:eastAsia="Times New Roman" w:hAnsi="Times New Roman"/>
          <w:color w:val="000000" w:themeColor="text1"/>
          <w:sz w:val="26"/>
          <w:szCs w:val="26"/>
        </w:rPr>
        <w:t>им</w:t>
      </w:r>
      <w:r w:rsidR="00FF4877" w:rsidRPr="00E643E4">
        <w:rPr>
          <w:rFonts w:ascii="Times New Roman" w:eastAsia="Times New Roman" w:hAnsi="Times New Roman"/>
          <w:color w:val="000000" w:themeColor="text1"/>
          <w:sz w:val="26"/>
          <w:szCs w:val="26"/>
        </w:rPr>
        <w:t xml:space="preserve"> </w:t>
      </w:r>
      <w:r w:rsidR="00FF4877" w:rsidRPr="00E643E4">
        <w:rPr>
          <w:rFonts w:ascii="Times New Roman" w:hAnsi="Times New Roman"/>
          <w:color w:val="000000" w:themeColor="text1"/>
          <w:sz w:val="26"/>
          <w:szCs w:val="26"/>
        </w:rPr>
        <w:t>рішенням Комісії від 13 жовтня 2016 року № 81/зп-16 (у редакції рішення Комісії від 19 жовтня 2023 року № 119/зп-23, зі змінами).</w:t>
      </w:r>
    </w:p>
    <w:p w:rsidR="00504243" w:rsidRPr="00E643E4" w:rsidRDefault="0077265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E643E4">
        <w:rPr>
          <w:rFonts w:ascii="Times New Roman" w:eastAsia="Times New Roman" w:hAnsi="Times New Roman"/>
          <w:color w:val="000000" w:themeColor="text1"/>
          <w:sz w:val="26"/>
          <w:szCs w:val="26"/>
        </w:rPr>
        <w:t>.</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Відповідно до пункту 5.8 розділу 5 Положення максимально можливий бал за критері</w:t>
      </w:r>
      <w:r w:rsidR="00A20406" w:rsidRPr="00E643E4">
        <w:rPr>
          <w:rFonts w:ascii="Times New Roman" w:eastAsia="Times New Roman" w:hAnsi="Times New Roman"/>
          <w:color w:val="000000" w:themeColor="text1"/>
          <w:sz w:val="26"/>
          <w:szCs w:val="26"/>
        </w:rPr>
        <w:t>ями</w:t>
      </w:r>
      <w:r w:rsidRPr="00E643E4">
        <w:rPr>
          <w:rFonts w:ascii="Times New Roman" w:eastAsia="Times New Roman" w:hAnsi="Times New Roman"/>
          <w:color w:val="000000" w:themeColor="text1"/>
          <w:sz w:val="26"/>
          <w:szCs w:val="26"/>
        </w:rPr>
        <w:t xml:space="preserve"> доброчесності та професійної етики становить 300 балів. </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Комісія керується презумпцією, </w:t>
      </w:r>
      <w:r w:rsidR="00772654" w:rsidRPr="00E643E4">
        <w:rPr>
          <w:rFonts w:ascii="Times New Roman" w:eastAsia="Times New Roman" w:hAnsi="Times New Roman"/>
          <w:color w:val="000000" w:themeColor="text1"/>
          <w:sz w:val="26"/>
          <w:szCs w:val="26"/>
        </w:rPr>
        <w:t>згідно з</w:t>
      </w:r>
      <w:r w:rsidRPr="00E643E4">
        <w:rPr>
          <w:rFonts w:ascii="Times New Roman" w:eastAsia="Times New Roman" w:hAnsi="Times New Roman"/>
          <w:color w:val="000000" w:themeColor="text1"/>
          <w:sz w:val="26"/>
          <w:szCs w:val="26"/>
        </w:rPr>
        <w:t xml:space="preserve"> яко</w:t>
      </w:r>
      <w:r w:rsidR="00772654" w:rsidRPr="00E643E4">
        <w:rPr>
          <w:rFonts w:ascii="Times New Roman" w:eastAsia="Times New Roman" w:hAnsi="Times New Roman"/>
          <w:color w:val="000000" w:themeColor="text1"/>
          <w:sz w:val="26"/>
          <w:szCs w:val="26"/>
        </w:rPr>
        <w:t>ю</w:t>
      </w:r>
      <w:r w:rsidRPr="00E643E4">
        <w:rPr>
          <w:rFonts w:ascii="Times New Roman" w:eastAsia="Times New Roman" w:hAnsi="Times New Roman"/>
          <w:color w:val="000000" w:themeColor="text1"/>
          <w:sz w:val="26"/>
          <w:szCs w:val="26"/>
        </w:rPr>
        <w:t xml:space="preserve"> кандидат на посаду судді відповідає критеріям доброчесності та професійної етики</w:t>
      </w:r>
      <w:r w:rsidR="00772654"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але ця презумпція є </w:t>
      </w:r>
      <w:r w:rsidRPr="00E643E4">
        <w:rPr>
          <w:rFonts w:ascii="Times New Roman" w:eastAsia="Times New Roman" w:hAnsi="Times New Roman"/>
          <w:color w:val="000000" w:themeColor="text1"/>
          <w:sz w:val="26"/>
          <w:szCs w:val="26"/>
        </w:rPr>
        <w:lastRenderedPageBreak/>
        <w:t>спростовною, а рівень такої відповідності підлягає з’ясуванню у процесі кваліфікаційного оцінювання кандидата на посаду судді.</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Як зазначено в рішенні Великої Палати Верховного Суду від 10 листопада 2022 року (справа №</w:t>
      </w:r>
      <w:r w:rsidR="001C0816"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E643E4" w:rsidRDefault="00413747" w:rsidP="00A7118A">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E643E4" w:rsidRDefault="00413747" w:rsidP="00A7118A">
      <w:pP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 на посаду судді не відповідає критеріям доброчесності та професійної етики </w:t>
      </w:r>
      <w:r w:rsidR="00772654"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225.</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Відповідно до вимог частини </w:t>
      </w:r>
      <w:r w:rsidR="00772654" w:rsidRPr="00E643E4">
        <w:rPr>
          <w:rFonts w:ascii="Times New Roman" w:eastAsia="Times New Roman" w:hAnsi="Times New Roman"/>
          <w:color w:val="000000" w:themeColor="text1"/>
          <w:sz w:val="26"/>
          <w:szCs w:val="26"/>
        </w:rPr>
        <w:t>першої</w:t>
      </w:r>
      <w:r w:rsidRPr="00E643E4">
        <w:rPr>
          <w:rFonts w:ascii="Times New Roman" w:eastAsia="Times New Roman" w:hAnsi="Times New Roman"/>
          <w:color w:val="000000" w:themeColor="text1"/>
          <w:sz w:val="26"/>
          <w:szCs w:val="26"/>
        </w:rPr>
        <w:t xml:space="preserve"> статті</w:t>
      </w:r>
      <w:r w:rsidR="001C0816"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 xml:space="preserve">88 Закону за результатами кваліфікаційного оцінювання Комісія ухвалює мотивоване рішення </w:t>
      </w:r>
      <w:r w:rsidRPr="00E643E4">
        <w:rPr>
          <w:rFonts w:ascii="Times New Roman" w:eastAsia="Times New Roman" w:hAnsi="Times New Roman"/>
          <w:color w:val="000000" w:themeColor="text1"/>
          <w:sz w:val="26"/>
          <w:szCs w:val="26"/>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E643E4">
        <w:rPr>
          <w:rFonts w:ascii="Times New Roman" w:eastAsia="Times New Roman" w:hAnsi="Times New Roman"/>
          <w:color w:val="000000" w:themeColor="text1"/>
          <w:sz w:val="26"/>
          <w:szCs w:val="26"/>
          <w:highlight w:val="white"/>
        </w:rPr>
        <w:t>в</w:t>
      </w:r>
      <w:r w:rsidRPr="00E643E4">
        <w:rPr>
          <w:rFonts w:ascii="Times New Roman" w:eastAsia="Times New Roman" w:hAnsi="Times New Roman"/>
          <w:color w:val="000000" w:themeColor="text1"/>
          <w:sz w:val="26"/>
          <w:szCs w:val="26"/>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xml:space="preserve"> конкурсі на зайняття вакантної посади судді.</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E643E4" w:rsidRDefault="00413747" w:rsidP="003F7D90">
      <w:pPr>
        <w:numPr>
          <w:ilvl w:val="0"/>
          <w:numId w:val="17"/>
        </w:numPr>
        <w:pBdr>
          <w:top w:val="nil"/>
          <w:left w:val="nil"/>
          <w:bottom w:val="nil"/>
          <w:right w:val="nil"/>
          <w:between w:val="nil"/>
        </w:pBdr>
        <w:spacing w:before="120" w:after="120" w:line="240" w:lineRule="auto"/>
        <w:ind w:left="0" w:firstLine="851"/>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 xml:space="preserve">Оцінювання відповідності </w:t>
      </w:r>
      <w:r w:rsidR="004E5A5B" w:rsidRPr="00E643E4">
        <w:rPr>
          <w:rFonts w:ascii="Times New Roman" w:eastAsia="Times New Roman" w:hAnsi="Times New Roman"/>
          <w:b/>
          <w:color w:val="000000" w:themeColor="text1"/>
          <w:sz w:val="26"/>
          <w:szCs w:val="26"/>
        </w:rPr>
        <w:t>кандидата</w:t>
      </w:r>
      <w:r w:rsidRPr="00E643E4">
        <w:rPr>
          <w:rFonts w:ascii="Times New Roman" w:eastAsia="Times New Roman" w:hAnsi="Times New Roman"/>
          <w:b/>
          <w:color w:val="000000" w:themeColor="text1"/>
          <w:sz w:val="26"/>
          <w:szCs w:val="26"/>
        </w:rPr>
        <w:t xml:space="preserve"> за критерієм особистої компетентності.</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тому числі додаткових</w:t>
      </w:r>
      <w:r w:rsidR="002904A4"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w:t>
      </w:r>
      <w:r w:rsidR="002904A4"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понаднормових, зусиль для їх вчасного прийняття замість того, щоб обґрунтовувати відтермінування зовнішніми чинниками.</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Комісією </w:t>
      </w:r>
      <w:r w:rsidR="0049431A" w:rsidRPr="00E643E4">
        <w:rPr>
          <w:rFonts w:ascii="Times New Roman" w:eastAsia="Times New Roman" w:hAnsi="Times New Roman"/>
          <w:color w:val="000000" w:themeColor="text1"/>
          <w:sz w:val="26"/>
          <w:szCs w:val="26"/>
        </w:rPr>
        <w:t>06</w:t>
      </w:r>
      <w:r w:rsidRPr="00E643E4">
        <w:rPr>
          <w:rFonts w:ascii="Times New Roman" w:eastAsia="Times New Roman" w:hAnsi="Times New Roman"/>
          <w:color w:val="000000" w:themeColor="text1"/>
          <w:sz w:val="26"/>
          <w:szCs w:val="26"/>
        </w:rPr>
        <w:t> </w:t>
      </w:r>
      <w:r w:rsidR="0049431A" w:rsidRPr="00E643E4">
        <w:rPr>
          <w:rFonts w:ascii="Times New Roman" w:eastAsia="Times New Roman" w:hAnsi="Times New Roman"/>
          <w:color w:val="000000" w:themeColor="text1"/>
          <w:sz w:val="26"/>
          <w:szCs w:val="26"/>
        </w:rPr>
        <w:t>серпня</w:t>
      </w:r>
      <w:r w:rsidRPr="00E643E4">
        <w:rPr>
          <w:rFonts w:ascii="Times New Roman" w:eastAsia="Times New Roman" w:hAnsi="Times New Roman"/>
          <w:color w:val="000000" w:themeColor="text1"/>
          <w:sz w:val="26"/>
          <w:szCs w:val="26"/>
        </w:rPr>
        <w:t xml:space="preserve"> 2025 року </w:t>
      </w:r>
      <w:r w:rsidR="002904A4" w:rsidRPr="00E643E4">
        <w:rPr>
          <w:rFonts w:ascii="Times New Roman" w:eastAsia="Times New Roman" w:hAnsi="Times New Roman"/>
          <w:color w:val="000000" w:themeColor="text1"/>
          <w:sz w:val="26"/>
          <w:szCs w:val="26"/>
        </w:rPr>
        <w:t>надіслано</w:t>
      </w:r>
      <w:r w:rsidRPr="00E643E4">
        <w:rPr>
          <w:rFonts w:ascii="Times New Roman" w:eastAsia="Times New Roman" w:hAnsi="Times New Roman"/>
          <w:color w:val="000000" w:themeColor="text1"/>
          <w:sz w:val="26"/>
          <w:szCs w:val="26"/>
        </w:rPr>
        <w:t xml:space="preserve"> запит </w:t>
      </w:r>
      <w:r w:rsidR="00D37B06" w:rsidRPr="00E643E4">
        <w:rPr>
          <w:rFonts w:ascii="Times New Roman" w:eastAsia="Times New Roman" w:hAnsi="Times New Roman"/>
          <w:color w:val="000000" w:themeColor="text1"/>
          <w:sz w:val="26"/>
          <w:szCs w:val="26"/>
        </w:rPr>
        <w:t>Радутному О.Е.</w:t>
      </w:r>
      <w:r w:rsidRPr="00E643E4">
        <w:rPr>
          <w:rFonts w:ascii="Times New Roman" w:eastAsia="Times New Roman" w:hAnsi="Times New Roman"/>
          <w:color w:val="000000" w:themeColor="text1"/>
          <w:sz w:val="26"/>
          <w:szCs w:val="26"/>
        </w:rPr>
        <w:t xml:space="preserve"> щодо надання пояснень та доказів (за наявності), які, на думку кандидата, підтверджують </w:t>
      </w:r>
      <w:r w:rsidR="009A4392" w:rsidRPr="00E643E4">
        <w:rPr>
          <w:rFonts w:ascii="Times New Roman" w:eastAsia="Times New Roman" w:hAnsi="Times New Roman"/>
          <w:color w:val="000000" w:themeColor="text1"/>
          <w:sz w:val="26"/>
          <w:szCs w:val="26"/>
        </w:rPr>
        <w:t>його</w:t>
      </w:r>
      <w:r w:rsidRPr="00E643E4">
        <w:rPr>
          <w:rFonts w:ascii="Times New Roman" w:eastAsia="Times New Roman" w:hAnsi="Times New Roman"/>
          <w:color w:val="000000" w:themeColor="text1"/>
          <w:sz w:val="26"/>
          <w:szCs w:val="26"/>
        </w:rPr>
        <w:t xml:space="preserve"> відповідність критеріям особистої компетентності.</w:t>
      </w:r>
    </w:p>
    <w:p w:rsidR="00504243" w:rsidRPr="00E643E4" w:rsidRDefault="00413747" w:rsidP="00A7118A">
      <w:pP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Кандидатом </w:t>
      </w:r>
      <w:r w:rsidR="009A4392" w:rsidRPr="00E643E4">
        <w:rPr>
          <w:rFonts w:ascii="Times New Roman" w:eastAsia="Times New Roman" w:hAnsi="Times New Roman"/>
          <w:color w:val="000000" w:themeColor="text1"/>
          <w:sz w:val="26"/>
          <w:szCs w:val="26"/>
        </w:rPr>
        <w:t>1</w:t>
      </w:r>
      <w:r w:rsidR="00C32CCD" w:rsidRPr="00E643E4">
        <w:rPr>
          <w:rFonts w:ascii="Times New Roman" w:eastAsia="Times New Roman" w:hAnsi="Times New Roman"/>
          <w:color w:val="000000" w:themeColor="text1"/>
          <w:sz w:val="26"/>
          <w:szCs w:val="26"/>
        </w:rPr>
        <w:t>1</w:t>
      </w:r>
      <w:r w:rsidRPr="00E643E4">
        <w:rPr>
          <w:rFonts w:ascii="Times New Roman" w:eastAsia="Times New Roman" w:hAnsi="Times New Roman"/>
          <w:color w:val="000000" w:themeColor="text1"/>
          <w:sz w:val="26"/>
          <w:szCs w:val="26"/>
        </w:rPr>
        <w:t> </w:t>
      </w:r>
      <w:r w:rsidR="009A4392" w:rsidRPr="00E643E4">
        <w:rPr>
          <w:rFonts w:ascii="Times New Roman" w:eastAsia="Times New Roman" w:hAnsi="Times New Roman"/>
          <w:color w:val="000000" w:themeColor="text1"/>
          <w:sz w:val="26"/>
          <w:szCs w:val="26"/>
        </w:rPr>
        <w:t>серпня</w:t>
      </w:r>
      <w:r w:rsidRPr="00E643E4">
        <w:rPr>
          <w:rFonts w:ascii="Times New Roman" w:eastAsia="Times New Roman" w:hAnsi="Times New Roman"/>
          <w:color w:val="000000" w:themeColor="text1"/>
          <w:sz w:val="26"/>
          <w:szCs w:val="26"/>
        </w:rPr>
        <w:t xml:space="preserve"> 2025 року надіслано до Комісії пояснення.</w:t>
      </w:r>
    </w:p>
    <w:p w:rsidR="00D9634B" w:rsidRPr="00E643E4" w:rsidRDefault="00C32CCD"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Радутний О.Е.</w:t>
      </w:r>
      <w:r w:rsidR="00D9634B" w:rsidRPr="00E643E4">
        <w:rPr>
          <w:rFonts w:ascii="Times New Roman" w:eastAsia="Times New Roman" w:hAnsi="Times New Roman"/>
          <w:color w:val="000000" w:themeColor="text1"/>
          <w:sz w:val="26"/>
          <w:szCs w:val="26"/>
        </w:rPr>
        <w:t xml:space="preserve"> зазначив, що</w:t>
      </w:r>
      <w:r w:rsidRPr="00E643E4">
        <w:rPr>
          <w:rFonts w:ascii="Times New Roman" w:eastAsia="Times New Roman" w:hAnsi="Times New Roman"/>
          <w:color w:val="000000" w:themeColor="text1"/>
          <w:sz w:val="26"/>
          <w:szCs w:val="26"/>
        </w:rPr>
        <w:t xml:space="preserve">, на його переконання, </w:t>
      </w:r>
      <w:r w:rsidR="00AC5848" w:rsidRPr="00E643E4">
        <w:rPr>
          <w:rFonts w:ascii="Times New Roman" w:eastAsia="Times New Roman" w:hAnsi="Times New Roman"/>
          <w:color w:val="000000" w:themeColor="text1"/>
          <w:sz w:val="26"/>
          <w:szCs w:val="26"/>
        </w:rPr>
        <w:t>набуті ним</w:t>
      </w:r>
      <w:r w:rsidRPr="00E643E4">
        <w:rPr>
          <w:rFonts w:ascii="Times New Roman" w:eastAsia="Times New Roman" w:hAnsi="Times New Roman"/>
          <w:color w:val="000000" w:themeColor="text1"/>
          <w:sz w:val="26"/>
          <w:szCs w:val="26"/>
        </w:rPr>
        <w:t xml:space="preserve"> </w:t>
      </w:r>
      <w:r w:rsidRPr="00E643E4">
        <w:rPr>
          <w:rFonts w:ascii="Times New Roman" w:hAnsi="Times New Roman"/>
          <w:color w:val="000000" w:themeColor="text1"/>
          <w:sz w:val="26"/>
          <w:szCs w:val="26"/>
        </w:rPr>
        <w:t>життєвий</w:t>
      </w:r>
      <w:r w:rsidRPr="00E643E4">
        <w:rPr>
          <w:rFonts w:ascii="Times New Roman" w:hAnsi="Times New Roman"/>
          <w:color w:val="000000" w:themeColor="text1"/>
          <w:spacing w:val="-8"/>
          <w:sz w:val="26"/>
          <w:szCs w:val="26"/>
        </w:rPr>
        <w:t xml:space="preserve"> </w:t>
      </w:r>
      <w:r w:rsidRPr="00E643E4">
        <w:rPr>
          <w:rFonts w:ascii="Times New Roman" w:hAnsi="Times New Roman"/>
          <w:color w:val="000000" w:themeColor="text1"/>
          <w:sz w:val="26"/>
          <w:szCs w:val="26"/>
        </w:rPr>
        <w:t>та</w:t>
      </w:r>
      <w:r w:rsidRPr="00E643E4">
        <w:rPr>
          <w:rFonts w:ascii="Times New Roman" w:hAnsi="Times New Roman"/>
          <w:color w:val="000000" w:themeColor="text1"/>
          <w:spacing w:val="-10"/>
          <w:sz w:val="26"/>
          <w:szCs w:val="26"/>
        </w:rPr>
        <w:t xml:space="preserve"> </w:t>
      </w:r>
      <w:r w:rsidRPr="00E643E4">
        <w:rPr>
          <w:rFonts w:ascii="Times New Roman" w:hAnsi="Times New Roman"/>
          <w:color w:val="000000" w:themeColor="text1"/>
          <w:sz w:val="26"/>
          <w:szCs w:val="26"/>
        </w:rPr>
        <w:t>професійний</w:t>
      </w:r>
      <w:r w:rsidRPr="00E643E4">
        <w:rPr>
          <w:rFonts w:ascii="Times New Roman" w:hAnsi="Times New Roman"/>
          <w:color w:val="000000" w:themeColor="text1"/>
          <w:spacing w:val="-7"/>
          <w:sz w:val="26"/>
          <w:szCs w:val="26"/>
        </w:rPr>
        <w:t xml:space="preserve"> </w:t>
      </w:r>
      <w:r w:rsidRPr="00E643E4">
        <w:rPr>
          <w:rFonts w:ascii="Times New Roman" w:hAnsi="Times New Roman"/>
          <w:color w:val="000000" w:themeColor="text1"/>
          <w:sz w:val="26"/>
          <w:szCs w:val="26"/>
        </w:rPr>
        <w:t>досвід</w:t>
      </w:r>
      <w:r w:rsidRPr="00E643E4">
        <w:rPr>
          <w:rFonts w:ascii="Times New Roman" w:hAnsi="Times New Roman"/>
          <w:color w:val="000000" w:themeColor="text1"/>
          <w:spacing w:val="-9"/>
          <w:sz w:val="26"/>
          <w:szCs w:val="26"/>
        </w:rPr>
        <w:t xml:space="preserve"> </w:t>
      </w:r>
      <w:r w:rsidRPr="00E643E4">
        <w:rPr>
          <w:rFonts w:ascii="Times New Roman" w:hAnsi="Times New Roman"/>
          <w:color w:val="000000" w:themeColor="text1"/>
          <w:sz w:val="26"/>
          <w:szCs w:val="26"/>
        </w:rPr>
        <w:t>свідч</w:t>
      </w:r>
      <w:r w:rsidR="00AC5848" w:rsidRPr="00E643E4">
        <w:rPr>
          <w:rFonts w:ascii="Times New Roman" w:hAnsi="Times New Roman"/>
          <w:color w:val="000000" w:themeColor="text1"/>
          <w:sz w:val="26"/>
          <w:szCs w:val="26"/>
        </w:rPr>
        <w:t>а</w:t>
      </w:r>
      <w:r w:rsidRPr="00E643E4">
        <w:rPr>
          <w:rFonts w:ascii="Times New Roman" w:hAnsi="Times New Roman"/>
          <w:color w:val="000000" w:themeColor="text1"/>
          <w:sz w:val="26"/>
          <w:szCs w:val="26"/>
        </w:rPr>
        <w:t>ть</w:t>
      </w:r>
      <w:r w:rsidRPr="00E643E4">
        <w:rPr>
          <w:rFonts w:ascii="Times New Roman" w:hAnsi="Times New Roman"/>
          <w:color w:val="000000" w:themeColor="text1"/>
          <w:spacing w:val="-12"/>
          <w:sz w:val="26"/>
          <w:szCs w:val="26"/>
        </w:rPr>
        <w:t xml:space="preserve"> </w:t>
      </w:r>
      <w:r w:rsidRPr="00E643E4">
        <w:rPr>
          <w:rFonts w:ascii="Times New Roman" w:hAnsi="Times New Roman"/>
          <w:color w:val="000000" w:themeColor="text1"/>
          <w:sz w:val="26"/>
          <w:szCs w:val="26"/>
        </w:rPr>
        <w:t>про</w:t>
      </w:r>
      <w:r w:rsidRPr="00E643E4">
        <w:rPr>
          <w:rFonts w:ascii="Times New Roman" w:hAnsi="Times New Roman"/>
          <w:color w:val="000000" w:themeColor="text1"/>
          <w:spacing w:val="-9"/>
          <w:sz w:val="26"/>
          <w:szCs w:val="26"/>
        </w:rPr>
        <w:t xml:space="preserve"> </w:t>
      </w:r>
      <w:r w:rsidRPr="00E643E4">
        <w:rPr>
          <w:rFonts w:ascii="Times New Roman" w:hAnsi="Times New Roman"/>
          <w:color w:val="000000" w:themeColor="text1"/>
          <w:sz w:val="26"/>
          <w:szCs w:val="26"/>
        </w:rPr>
        <w:t>здатність</w:t>
      </w:r>
      <w:r w:rsidRPr="00E643E4">
        <w:rPr>
          <w:rFonts w:ascii="Times New Roman" w:hAnsi="Times New Roman"/>
          <w:color w:val="000000" w:themeColor="text1"/>
          <w:spacing w:val="-10"/>
          <w:sz w:val="26"/>
          <w:szCs w:val="26"/>
        </w:rPr>
        <w:t xml:space="preserve"> </w:t>
      </w:r>
      <w:r w:rsidRPr="00E643E4">
        <w:rPr>
          <w:rFonts w:ascii="Times New Roman" w:hAnsi="Times New Roman"/>
          <w:color w:val="000000" w:themeColor="text1"/>
          <w:sz w:val="26"/>
          <w:szCs w:val="26"/>
        </w:rPr>
        <w:t>приймати своєчасні, обґрунтовані та законні рішення, зокрема у складних умовах. У педагогічній сфері</w:t>
      </w:r>
      <w:r w:rsidRPr="00E643E4">
        <w:rPr>
          <w:rFonts w:ascii="Times New Roman" w:hAnsi="Times New Roman"/>
          <w:color w:val="000000" w:themeColor="text1"/>
          <w:spacing w:val="-5"/>
          <w:sz w:val="26"/>
          <w:szCs w:val="26"/>
        </w:rPr>
        <w:t xml:space="preserve"> </w:t>
      </w:r>
      <w:r w:rsidRPr="00E643E4">
        <w:rPr>
          <w:rFonts w:ascii="Times New Roman" w:hAnsi="Times New Roman"/>
          <w:color w:val="000000" w:themeColor="text1"/>
          <w:sz w:val="26"/>
          <w:szCs w:val="26"/>
        </w:rPr>
        <w:t>це</w:t>
      </w:r>
      <w:r w:rsidRPr="00E643E4">
        <w:rPr>
          <w:rFonts w:ascii="Times New Roman" w:hAnsi="Times New Roman"/>
          <w:color w:val="000000" w:themeColor="text1"/>
          <w:spacing w:val="-7"/>
          <w:sz w:val="26"/>
          <w:szCs w:val="26"/>
        </w:rPr>
        <w:t xml:space="preserve"> </w:t>
      </w:r>
      <w:r w:rsidR="00AC5848" w:rsidRPr="00E643E4">
        <w:rPr>
          <w:rFonts w:ascii="Times New Roman" w:hAnsi="Times New Roman"/>
          <w:color w:val="000000" w:themeColor="text1"/>
          <w:sz w:val="26"/>
          <w:szCs w:val="26"/>
        </w:rPr>
        <w:t>проявляється</w:t>
      </w:r>
      <w:r w:rsidRPr="00E643E4">
        <w:rPr>
          <w:rFonts w:ascii="Times New Roman" w:hAnsi="Times New Roman"/>
          <w:color w:val="000000" w:themeColor="text1"/>
          <w:spacing w:val="-5"/>
          <w:sz w:val="26"/>
          <w:szCs w:val="26"/>
        </w:rPr>
        <w:t xml:space="preserve"> </w:t>
      </w:r>
      <w:r w:rsidR="00AC5848" w:rsidRPr="00E643E4">
        <w:rPr>
          <w:rFonts w:ascii="Times New Roman" w:hAnsi="Times New Roman"/>
          <w:color w:val="000000" w:themeColor="text1"/>
          <w:sz w:val="26"/>
          <w:szCs w:val="26"/>
        </w:rPr>
        <w:t>в</w:t>
      </w:r>
      <w:r w:rsidRPr="00E643E4">
        <w:rPr>
          <w:rFonts w:ascii="Times New Roman" w:hAnsi="Times New Roman"/>
          <w:color w:val="000000" w:themeColor="text1"/>
          <w:spacing w:val="-6"/>
          <w:sz w:val="26"/>
          <w:szCs w:val="26"/>
        </w:rPr>
        <w:t xml:space="preserve"> </w:t>
      </w:r>
      <w:r w:rsidRPr="00E643E4">
        <w:rPr>
          <w:rFonts w:ascii="Times New Roman" w:hAnsi="Times New Roman"/>
          <w:color w:val="000000" w:themeColor="text1"/>
          <w:sz w:val="26"/>
          <w:szCs w:val="26"/>
        </w:rPr>
        <w:t>об’єктивності</w:t>
      </w:r>
      <w:r w:rsidRPr="00E643E4">
        <w:rPr>
          <w:rFonts w:ascii="Times New Roman" w:hAnsi="Times New Roman"/>
          <w:color w:val="000000" w:themeColor="text1"/>
          <w:spacing w:val="-6"/>
          <w:sz w:val="26"/>
          <w:szCs w:val="26"/>
        </w:rPr>
        <w:t xml:space="preserve"> </w:t>
      </w:r>
      <w:r w:rsidRPr="00E643E4">
        <w:rPr>
          <w:rFonts w:ascii="Times New Roman" w:hAnsi="Times New Roman"/>
          <w:color w:val="000000" w:themeColor="text1"/>
          <w:sz w:val="26"/>
          <w:szCs w:val="26"/>
        </w:rPr>
        <w:t>оцінювання</w:t>
      </w:r>
      <w:r w:rsidRPr="00E643E4">
        <w:rPr>
          <w:rFonts w:ascii="Times New Roman" w:hAnsi="Times New Roman"/>
          <w:color w:val="000000" w:themeColor="text1"/>
          <w:spacing w:val="-7"/>
          <w:sz w:val="26"/>
          <w:szCs w:val="26"/>
        </w:rPr>
        <w:t xml:space="preserve"> </w:t>
      </w:r>
      <w:r w:rsidRPr="00E643E4">
        <w:rPr>
          <w:rFonts w:ascii="Times New Roman" w:hAnsi="Times New Roman"/>
          <w:color w:val="000000" w:themeColor="text1"/>
          <w:sz w:val="26"/>
          <w:szCs w:val="26"/>
        </w:rPr>
        <w:t xml:space="preserve">знань, своєчасному та належному виконанні завдань навчального процесу; у науковій діяльності – </w:t>
      </w:r>
      <w:r w:rsidR="00AC5848" w:rsidRPr="00E643E4">
        <w:rPr>
          <w:rFonts w:ascii="Times New Roman" w:hAnsi="Times New Roman"/>
          <w:color w:val="000000" w:themeColor="text1"/>
          <w:sz w:val="26"/>
          <w:szCs w:val="26"/>
        </w:rPr>
        <w:t xml:space="preserve">у здатності формувати об’єктивні </w:t>
      </w:r>
      <w:r w:rsidR="00AC5848" w:rsidRPr="00E643E4">
        <w:rPr>
          <w:rFonts w:ascii="Times New Roman" w:hAnsi="Times New Roman"/>
          <w:color w:val="000000" w:themeColor="text1"/>
          <w:sz w:val="26"/>
          <w:szCs w:val="26"/>
        </w:rPr>
        <w:lastRenderedPageBreak/>
        <w:t>висновки незалежно від усталених підходів</w:t>
      </w:r>
      <w:r w:rsidRPr="00E643E4">
        <w:rPr>
          <w:rFonts w:ascii="Times New Roman" w:hAnsi="Times New Roman"/>
          <w:color w:val="000000" w:themeColor="text1"/>
          <w:sz w:val="26"/>
          <w:szCs w:val="26"/>
        </w:rPr>
        <w:t>; в адвокатських справах – у рішучості під час захисту прав та інтересів клієнт</w:t>
      </w:r>
      <w:r w:rsidR="00AC5848" w:rsidRPr="00E643E4">
        <w:rPr>
          <w:rFonts w:ascii="Times New Roman" w:hAnsi="Times New Roman"/>
          <w:color w:val="000000" w:themeColor="text1"/>
          <w:sz w:val="26"/>
          <w:szCs w:val="26"/>
        </w:rPr>
        <w:t>ів</w:t>
      </w:r>
      <w:r w:rsidRPr="00E643E4">
        <w:rPr>
          <w:rFonts w:ascii="Times New Roman" w:hAnsi="Times New Roman"/>
          <w:color w:val="000000" w:themeColor="text1"/>
          <w:sz w:val="26"/>
          <w:szCs w:val="26"/>
        </w:rPr>
        <w:t xml:space="preserve"> незалежно від власних уподобань та суспільного резонансу.</w:t>
      </w:r>
    </w:p>
    <w:p w:rsidR="00853FC2" w:rsidRPr="00E643E4" w:rsidRDefault="00772689"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Кандидат </w:t>
      </w:r>
      <w:r w:rsidR="00AC5848" w:rsidRPr="00E643E4">
        <w:rPr>
          <w:rFonts w:ascii="Times New Roman" w:hAnsi="Times New Roman"/>
          <w:color w:val="000000" w:themeColor="text1"/>
          <w:sz w:val="26"/>
          <w:szCs w:val="26"/>
        </w:rPr>
        <w:t>повідомив</w:t>
      </w:r>
      <w:r w:rsidRPr="00E643E4">
        <w:rPr>
          <w:rFonts w:ascii="Times New Roman" w:hAnsi="Times New Roman"/>
          <w:color w:val="000000" w:themeColor="text1"/>
          <w:sz w:val="26"/>
          <w:szCs w:val="26"/>
        </w:rPr>
        <w:t xml:space="preserve">, </w:t>
      </w:r>
      <w:r w:rsidR="004210BB" w:rsidRPr="00E643E4">
        <w:rPr>
          <w:rFonts w:ascii="Times New Roman" w:hAnsi="Times New Roman"/>
          <w:color w:val="000000" w:themeColor="text1"/>
          <w:sz w:val="26"/>
          <w:szCs w:val="26"/>
        </w:rPr>
        <w:t xml:space="preserve">що </w:t>
      </w:r>
      <w:r w:rsidR="00F36BA4" w:rsidRPr="00E643E4">
        <w:rPr>
          <w:rFonts w:ascii="Times New Roman" w:hAnsi="Times New Roman"/>
          <w:color w:val="000000" w:themeColor="text1"/>
          <w:sz w:val="26"/>
          <w:szCs w:val="26"/>
        </w:rPr>
        <w:t>у</w:t>
      </w:r>
      <w:r w:rsidR="004210BB" w:rsidRPr="00E643E4">
        <w:rPr>
          <w:rFonts w:ascii="Times New Roman" w:hAnsi="Times New Roman"/>
          <w:color w:val="000000" w:themeColor="text1"/>
          <w:spacing w:val="-1"/>
          <w:sz w:val="26"/>
          <w:szCs w:val="26"/>
        </w:rPr>
        <w:t xml:space="preserve"> </w:t>
      </w:r>
      <w:r w:rsidR="004210BB" w:rsidRPr="00E643E4">
        <w:rPr>
          <w:rFonts w:ascii="Times New Roman" w:hAnsi="Times New Roman"/>
          <w:color w:val="000000" w:themeColor="text1"/>
          <w:sz w:val="26"/>
          <w:szCs w:val="26"/>
        </w:rPr>
        <w:t xml:space="preserve">випадках, коли </w:t>
      </w:r>
      <w:r w:rsidR="00F36BA4" w:rsidRPr="00E643E4">
        <w:rPr>
          <w:rFonts w:ascii="Times New Roman" w:hAnsi="Times New Roman"/>
          <w:color w:val="000000" w:themeColor="text1"/>
          <w:sz w:val="26"/>
          <w:szCs w:val="26"/>
        </w:rPr>
        <w:t xml:space="preserve">прийняті </w:t>
      </w:r>
      <w:r w:rsidR="004210BB" w:rsidRPr="00E643E4">
        <w:rPr>
          <w:rFonts w:ascii="Times New Roman" w:hAnsi="Times New Roman"/>
          <w:color w:val="000000" w:themeColor="text1"/>
          <w:sz w:val="26"/>
          <w:szCs w:val="26"/>
        </w:rPr>
        <w:t xml:space="preserve">рішення можуть виглядати непопулярними або викликати критику, </w:t>
      </w:r>
      <w:r w:rsidR="00F36BA4" w:rsidRPr="00E643E4">
        <w:rPr>
          <w:rFonts w:ascii="Times New Roman" w:hAnsi="Times New Roman"/>
          <w:color w:val="000000" w:themeColor="text1"/>
          <w:sz w:val="26"/>
          <w:szCs w:val="26"/>
        </w:rPr>
        <w:t>він</w:t>
      </w:r>
      <w:r w:rsidR="004210BB" w:rsidRPr="00E643E4">
        <w:rPr>
          <w:rFonts w:ascii="Times New Roman" w:hAnsi="Times New Roman"/>
          <w:color w:val="000000" w:themeColor="text1"/>
          <w:sz w:val="26"/>
          <w:szCs w:val="26"/>
        </w:rPr>
        <w:t xml:space="preserve"> керу</w:t>
      </w:r>
      <w:r w:rsidR="00F36BA4" w:rsidRPr="00E643E4">
        <w:rPr>
          <w:rFonts w:ascii="Times New Roman" w:hAnsi="Times New Roman"/>
          <w:color w:val="000000" w:themeColor="text1"/>
          <w:sz w:val="26"/>
          <w:szCs w:val="26"/>
        </w:rPr>
        <w:t>ється</w:t>
      </w:r>
      <w:r w:rsidR="004210BB" w:rsidRPr="00E643E4">
        <w:rPr>
          <w:rFonts w:ascii="Times New Roman" w:hAnsi="Times New Roman"/>
          <w:color w:val="000000" w:themeColor="text1"/>
          <w:sz w:val="26"/>
          <w:szCs w:val="26"/>
        </w:rPr>
        <w:t xml:space="preserve"> </w:t>
      </w:r>
      <w:r w:rsidR="00AC5848" w:rsidRPr="00E643E4">
        <w:rPr>
          <w:rFonts w:ascii="Times New Roman" w:hAnsi="Times New Roman"/>
          <w:color w:val="000000" w:themeColor="text1"/>
          <w:sz w:val="26"/>
          <w:szCs w:val="26"/>
        </w:rPr>
        <w:t>виключно</w:t>
      </w:r>
      <w:r w:rsidR="004210BB" w:rsidRPr="00E643E4">
        <w:rPr>
          <w:rFonts w:ascii="Times New Roman" w:hAnsi="Times New Roman"/>
          <w:color w:val="000000" w:themeColor="text1"/>
          <w:sz w:val="26"/>
          <w:szCs w:val="26"/>
        </w:rPr>
        <w:t xml:space="preserve"> законом та об’єктивними даними. </w:t>
      </w:r>
      <w:r w:rsidR="00AC5848" w:rsidRPr="00E643E4">
        <w:rPr>
          <w:rFonts w:ascii="Times New Roman" w:hAnsi="Times New Roman"/>
          <w:color w:val="000000" w:themeColor="text1"/>
          <w:sz w:val="26"/>
          <w:szCs w:val="26"/>
        </w:rPr>
        <w:t>За його словами</w:t>
      </w:r>
      <w:r w:rsidR="00F36BA4" w:rsidRPr="00E643E4">
        <w:rPr>
          <w:rFonts w:ascii="Times New Roman" w:hAnsi="Times New Roman"/>
          <w:color w:val="000000" w:themeColor="text1"/>
          <w:sz w:val="26"/>
          <w:szCs w:val="26"/>
        </w:rPr>
        <w:t>, у разі</w:t>
      </w:r>
      <w:r w:rsidR="004210BB" w:rsidRPr="00E643E4">
        <w:rPr>
          <w:rFonts w:ascii="Times New Roman" w:hAnsi="Times New Roman"/>
          <w:color w:val="000000" w:themeColor="text1"/>
          <w:sz w:val="26"/>
          <w:szCs w:val="26"/>
        </w:rPr>
        <w:t xml:space="preserve"> браку часу або </w:t>
      </w:r>
      <w:r w:rsidR="00767019" w:rsidRPr="00E643E4">
        <w:rPr>
          <w:rFonts w:ascii="Times New Roman" w:hAnsi="Times New Roman"/>
          <w:color w:val="000000" w:themeColor="text1"/>
          <w:sz w:val="26"/>
          <w:szCs w:val="26"/>
        </w:rPr>
        <w:t>підви</w:t>
      </w:r>
      <w:r w:rsidR="00AC5848" w:rsidRPr="00E643E4">
        <w:rPr>
          <w:rFonts w:ascii="Times New Roman" w:hAnsi="Times New Roman"/>
          <w:color w:val="000000" w:themeColor="text1"/>
          <w:sz w:val="26"/>
          <w:szCs w:val="26"/>
        </w:rPr>
        <w:t>щ</w:t>
      </w:r>
      <w:r w:rsidR="00767019" w:rsidRPr="00E643E4">
        <w:rPr>
          <w:rFonts w:ascii="Times New Roman" w:hAnsi="Times New Roman"/>
          <w:color w:val="000000" w:themeColor="text1"/>
          <w:sz w:val="26"/>
          <w:szCs w:val="26"/>
        </w:rPr>
        <w:t>еної</w:t>
      </w:r>
      <w:r w:rsidR="004210BB" w:rsidRPr="00E643E4">
        <w:rPr>
          <w:rFonts w:ascii="Times New Roman" w:hAnsi="Times New Roman"/>
          <w:color w:val="000000" w:themeColor="text1"/>
          <w:sz w:val="26"/>
          <w:szCs w:val="26"/>
        </w:rPr>
        <w:t xml:space="preserve"> складності </w:t>
      </w:r>
      <w:r w:rsidR="00F36BA4" w:rsidRPr="00E643E4">
        <w:rPr>
          <w:rFonts w:ascii="Times New Roman" w:hAnsi="Times New Roman"/>
          <w:color w:val="000000" w:themeColor="text1"/>
          <w:sz w:val="26"/>
          <w:szCs w:val="26"/>
        </w:rPr>
        <w:t>завдань він</w:t>
      </w:r>
      <w:r w:rsidR="004210BB" w:rsidRPr="00E643E4">
        <w:rPr>
          <w:rFonts w:ascii="Times New Roman" w:hAnsi="Times New Roman"/>
          <w:color w:val="000000" w:themeColor="text1"/>
          <w:sz w:val="26"/>
          <w:szCs w:val="26"/>
        </w:rPr>
        <w:t xml:space="preserve"> мобілізу</w:t>
      </w:r>
      <w:r w:rsidR="00F36BA4" w:rsidRPr="00E643E4">
        <w:rPr>
          <w:rFonts w:ascii="Times New Roman" w:hAnsi="Times New Roman"/>
          <w:color w:val="000000" w:themeColor="text1"/>
          <w:sz w:val="26"/>
          <w:szCs w:val="26"/>
        </w:rPr>
        <w:t>є</w:t>
      </w:r>
      <w:r w:rsidR="004210BB" w:rsidRPr="00E643E4">
        <w:rPr>
          <w:rFonts w:ascii="Times New Roman" w:hAnsi="Times New Roman"/>
          <w:color w:val="000000" w:themeColor="text1"/>
          <w:sz w:val="26"/>
          <w:szCs w:val="26"/>
        </w:rPr>
        <w:t xml:space="preserve"> </w:t>
      </w:r>
      <w:r w:rsidR="00AC5848" w:rsidRPr="00E643E4">
        <w:rPr>
          <w:rFonts w:ascii="Times New Roman" w:hAnsi="Times New Roman"/>
          <w:color w:val="000000" w:themeColor="text1"/>
          <w:sz w:val="26"/>
          <w:szCs w:val="26"/>
        </w:rPr>
        <w:t>в</w:t>
      </w:r>
      <w:r w:rsidR="004210BB" w:rsidRPr="00E643E4">
        <w:rPr>
          <w:rFonts w:ascii="Times New Roman" w:hAnsi="Times New Roman"/>
          <w:color w:val="000000" w:themeColor="text1"/>
          <w:sz w:val="26"/>
          <w:szCs w:val="26"/>
        </w:rPr>
        <w:t>сі доступні ресурси, в тому числі працю</w:t>
      </w:r>
      <w:r w:rsidR="00F36BA4" w:rsidRPr="00E643E4">
        <w:rPr>
          <w:rFonts w:ascii="Times New Roman" w:hAnsi="Times New Roman"/>
          <w:color w:val="000000" w:themeColor="text1"/>
          <w:sz w:val="26"/>
          <w:szCs w:val="26"/>
        </w:rPr>
        <w:t>є</w:t>
      </w:r>
      <w:r w:rsidR="004210BB" w:rsidRPr="00E643E4">
        <w:rPr>
          <w:rFonts w:ascii="Times New Roman" w:hAnsi="Times New Roman"/>
          <w:color w:val="000000" w:themeColor="text1"/>
          <w:sz w:val="26"/>
          <w:szCs w:val="26"/>
        </w:rPr>
        <w:t xml:space="preserve"> понаднормово.</w:t>
      </w:r>
    </w:p>
    <w:p w:rsidR="00B878BA" w:rsidRPr="00E643E4" w:rsidRDefault="00B878B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Стосовно відповідальності кандидат зазначив, що прагне усвідом</w:t>
      </w:r>
      <w:r w:rsidR="0013333F" w:rsidRPr="00E643E4">
        <w:rPr>
          <w:rFonts w:ascii="Times New Roman" w:hAnsi="Times New Roman"/>
          <w:color w:val="000000" w:themeColor="text1"/>
          <w:sz w:val="26"/>
          <w:szCs w:val="26"/>
        </w:rPr>
        <w:t>и</w:t>
      </w:r>
      <w:r w:rsidRPr="00E643E4">
        <w:rPr>
          <w:rFonts w:ascii="Times New Roman" w:hAnsi="Times New Roman"/>
          <w:color w:val="000000" w:themeColor="text1"/>
          <w:sz w:val="26"/>
          <w:szCs w:val="26"/>
        </w:rPr>
        <w:t>ти значення кожного прийнятого рішення та його можливі наслідки як для конкретної особи, так і для суспільства загалом. Він підкреслив, що не перекладає відповідальність на інших та не посилається на зовнішні обставини для виправдання своїх рішень, а готовий нести за них особисту відповідальність, попередньо зважуючи їх потенційні наслідки.</w:t>
      </w:r>
    </w:p>
    <w:p w:rsidR="009C461A" w:rsidRPr="00E643E4" w:rsidRDefault="006A7F1D"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відповідності показнику безперервного розвитку </w:t>
      </w:r>
      <w:r w:rsidR="00CA6AAF" w:rsidRPr="00E643E4">
        <w:rPr>
          <w:rFonts w:ascii="Times New Roman" w:eastAsia="Times New Roman" w:hAnsi="Times New Roman"/>
          <w:color w:val="000000" w:themeColor="text1"/>
          <w:sz w:val="26"/>
          <w:szCs w:val="26"/>
        </w:rPr>
        <w:t>кандидат</w:t>
      </w:r>
      <w:r w:rsidRPr="00E643E4">
        <w:rPr>
          <w:rFonts w:ascii="Times New Roman" w:eastAsia="Times New Roman" w:hAnsi="Times New Roman"/>
          <w:color w:val="000000" w:themeColor="text1"/>
          <w:sz w:val="26"/>
          <w:szCs w:val="26"/>
        </w:rPr>
        <w:t xml:space="preserve"> у письмових поясненнях зазначи</w:t>
      </w:r>
      <w:r w:rsidR="00CA6AAF"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що</w:t>
      </w:r>
      <w:r w:rsidR="00F77EA7" w:rsidRPr="00E643E4">
        <w:rPr>
          <w:rFonts w:ascii="Times New Roman" w:eastAsia="Times New Roman" w:hAnsi="Times New Roman"/>
          <w:color w:val="000000" w:themeColor="text1"/>
          <w:sz w:val="26"/>
          <w:szCs w:val="26"/>
        </w:rPr>
        <w:t xml:space="preserve"> </w:t>
      </w:r>
      <w:r w:rsidR="00F77EA7" w:rsidRPr="00E643E4">
        <w:rPr>
          <w:rFonts w:ascii="Times New Roman" w:hAnsi="Times New Roman"/>
          <w:color w:val="000000" w:themeColor="text1"/>
          <w:sz w:val="26"/>
          <w:szCs w:val="26"/>
        </w:rPr>
        <w:t>регулярно аналіз</w:t>
      </w:r>
      <w:r w:rsidR="00EA0D09" w:rsidRPr="00E643E4">
        <w:rPr>
          <w:rFonts w:ascii="Times New Roman" w:hAnsi="Times New Roman"/>
          <w:color w:val="000000" w:themeColor="text1"/>
          <w:sz w:val="26"/>
          <w:szCs w:val="26"/>
        </w:rPr>
        <w:t>ує</w:t>
      </w:r>
      <w:r w:rsidR="00F77EA7" w:rsidRPr="00E643E4">
        <w:rPr>
          <w:rFonts w:ascii="Times New Roman" w:hAnsi="Times New Roman"/>
          <w:color w:val="000000" w:themeColor="text1"/>
          <w:sz w:val="26"/>
          <w:szCs w:val="26"/>
        </w:rPr>
        <w:t xml:space="preserve"> </w:t>
      </w:r>
      <w:r w:rsidR="00EA0D09" w:rsidRPr="00E643E4">
        <w:rPr>
          <w:rFonts w:ascii="Times New Roman" w:hAnsi="Times New Roman"/>
          <w:color w:val="000000" w:themeColor="text1"/>
          <w:sz w:val="26"/>
          <w:szCs w:val="26"/>
        </w:rPr>
        <w:t>власну</w:t>
      </w:r>
      <w:r w:rsidR="00F77EA7" w:rsidRPr="00E643E4">
        <w:rPr>
          <w:rFonts w:ascii="Times New Roman" w:hAnsi="Times New Roman"/>
          <w:color w:val="000000" w:themeColor="text1"/>
          <w:sz w:val="26"/>
          <w:szCs w:val="26"/>
        </w:rPr>
        <w:t xml:space="preserve"> діяльн</w:t>
      </w:r>
      <w:r w:rsidR="00EA0D09" w:rsidRPr="00E643E4">
        <w:rPr>
          <w:rFonts w:ascii="Times New Roman" w:hAnsi="Times New Roman"/>
          <w:color w:val="000000" w:themeColor="text1"/>
          <w:sz w:val="26"/>
          <w:szCs w:val="26"/>
        </w:rPr>
        <w:t>ість</w:t>
      </w:r>
      <w:r w:rsidR="00F77EA7" w:rsidRPr="00E643E4">
        <w:rPr>
          <w:rFonts w:ascii="Times New Roman" w:hAnsi="Times New Roman"/>
          <w:color w:val="000000" w:themeColor="text1"/>
          <w:sz w:val="26"/>
          <w:szCs w:val="26"/>
        </w:rPr>
        <w:t xml:space="preserve">, </w:t>
      </w:r>
      <w:r w:rsidR="00EA0D09" w:rsidRPr="00E643E4">
        <w:rPr>
          <w:rFonts w:ascii="Times New Roman" w:hAnsi="Times New Roman"/>
          <w:color w:val="000000" w:themeColor="text1"/>
          <w:sz w:val="26"/>
          <w:szCs w:val="26"/>
        </w:rPr>
        <w:t>визначає сильні сторони та виявляє напрями для вдосконалення</w:t>
      </w:r>
      <w:r w:rsidR="00F77EA7" w:rsidRPr="00E643E4">
        <w:rPr>
          <w:rFonts w:ascii="Times New Roman" w:hAnsi="Times New Roman"/>
          <w:color w:val="000000" w:themeColor="text1"/>
          <w:sz w:val="26"/>
          <w:szCs w:val="26"/>
        </w:rPr>
        <w:t xml:space="preserve">. </w:t>
      </w:r>
      <w:r w:rsidR="00EA0D09" w:rsidRPr="00E643E4">
        <w:rPr>
          <w:rFonts w:ascii="Times New Roman" w:hAnsi="Times New Roman"/>
          <w:color w:val="000000" w:themeColor="text1"/>
          <w:sz w:val="26"/>
          <w:szCs w:val="26"/>
        </w:rPr>
        <w:t>За його словами, він відкритий до конструктивної критики з боку колег, здобувачів вищої освіти та клієнтів, що дозволяє об’єктивно оцінювати результати своєї роботи</w:t>
      </w:r>
      <w:r w:rsidR="00F77EA7" w:rsidRPr="00E643E4">
        <w:rPr>
          <w:rFonts w:ascii="Times New Roman" w:hAnsi="Times New Roman"/>
          <w:color w:val="000000" w:themeColor="text1"/>
          <w:sz w:val="26"/>
          <w:szCs w:val="26"/>
        </w:rPr>
        <w:t>.</w:t>
      </w:r>
      <w:r w:rsidR="009C461A" w:rsidRPr="00E643E4">
        <w:rPr>
          <w:rFonts w:ascii="Times New Roman" w:eastAsia="Times New Roman" w:hAnsi="Times New Roman"/>
          <w:color w:val="000000" w:themeColor="text1"/>
          <w:sz w:val="26"/>
          <w:szCs w:val="26"/>
        </w:rPr>
        <w:t xml:space="preserve"> </w:t>
      </w:r>
      <w:r w:rsidR="00EA0D09" w:rsidRPr="00E643E4">
        <w:rPr>
          <w:rFonts w:ascii="Times New Roman" w:eastAsia="Times New Roman" w:hAnsi="Times New Roman"/>
          <w:color w:val="000000" w:themeColor="text1"/>
          <w:sz w:val="26"/>
          <w:szCs w:val="26"/>
        </w:rPr>
        <w:t>К</w:t>
      </w:r>
      <w:r w:rsidR="009C461A" w:rsidRPr="00E643E4">
        <w:rPr>
          <w:rFonts w:ascii="Times New Roman" w:hAnsi="Times New Roman"/>
          <w:color w:val="000000" w:themeColor="text1"/>
          <w:sz w:val="26"/>
          <w:szCs w:val="26"/>
        </w:rPr>
        <w:t xml:space="preserve">ожне завдання або виклик </w:t>
      </w:r>
      <w:r w:rsidR="0013333F" w:rsidRPr="00E643E4">
        <w:rPr>
          <w:rFonts w:ascii="Times New Roman" w:hAnsi="Times New Roman"/>
          <w:color w:val="000000" w:themeColor="text1"/>
          <w:sz w:val="26"/>
          <w:szCs w:val="26"/>
        </w:rPr>
        <w:t xml:space="preserve">він </w:t>
      </w:r>
      <w:r w:rsidR="009C461A" w:rsidRPr="00E643E4">
        <w:rPr>
          <w:rFonts w:ascii="Times New Roman" w:hAnsi="Times New Roman"/>
          <w:color w:val="000000" w:themeColor="text1"/>
          <w:sz w:val="26"/>
          <w:szCs w:val="26"/>
        </w:rPr>
        <w:t>розглядає як можливість для навчання</w:t>
      </w:r>
      <w:r w:rsidR="00FB0BC7" w:rsidRPr="00E643E4">
        <w:rPr>
          <w:rFonts w:ascii="Times New Roman" w:hAnsi="Times New Roman"/>
          <w:color w:val="000000" w:themeColor="text1"/>
          <w:sz w:val="26"/>
          <w:szCs w:val="26"/>
        </w:rPr>
        <w:t>, досліджує</w:t>
      </w:r>
      <w:r w:rsidR="009C461A" w:rsidRPr="00E643E4">
        <w:rPr>
          <w:rFonts w:ascii="Times New Roman" w:hAnsi="Times New Roman"/>
          <w:color w:val="000000" w:themeColor="text1"/>
          <w:sz w:val="26"/>
          <w:szCs w:val="26"/>
        </w:rPr>
        <w:t xml:space="preserve"> власні та сторонні рішення, виявля</w:t>
      </w:r>
      <w:r w:rsidR="00FB0BC7" w:rsidRPr="00E643E4">
        <w:rPr>
          <w:rFonts w:ascii="Times New Roman" w:hAnsi="Times New Roman"/>
          <w:color w:val="000000" w:themeColor="text1"/>
          <w:sz w:val="26"/>
          <w:szCs w:val="26"/>
        </w:rPr>
        <w:t>є</w:t>
      </w:r>
      <w:r w:rsidR="009C461A" w:rsidRPr="00E643E4">
        <w:rPr>
          <w:rFonts w:ascii="Times New Roman" w:hAnsi="Times New Roman"/>
          <w:color w:val="000000" w:themeColor="text1"/>
          <w:sz w:val="26"/>
          <w:szCs w:val="26"/>
        </w:rPr>
        <w:t xml:space="preserve"> помилки та коригу</w:t>
      </w:r>
      <w:r w:rsidR="00FB0BC7" w:rsidRPr="00E643E4">
        <w:rPr>
          <w:rFonts w:ascii="Times New Roman" w:hAnsi="Times New Roman"/>
          <w:color w:val="000000" w:themeColor="text1"/>
          <w:sz w:val="26"/>
          <w:szCs w:val="26"/>
        </w:rPr>
        <w:t>є</w:t>
      </w:r>
      <w:r w:rsidR="009C461A" w:rsidRPr="00E643E4">
        <w:rPr>
          <w:rFonts w:ascii="Times New Roman" w:hAnsi="Times New Roman"/>
          <w:color w:val="000000" w:themeColor="text1"/>
          <w:sz w:val="26"/>
          <w:szCs w:val="26"/>
        </w:rPr>
        <w:t xml:space="preserve"> підходи для підвищення ефективності своєї діяльності.</w:t>
      </w:r>
    </w:p>
    <w:p w:rsidR="00FB0BC7" w:rsidRPr="00E643E4" w:rsidRDefault="0013333F"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Як зазначено у</w:t>
      </w:r>
      <w:r w:rsidR="0010421E" w:rsidRPr="00E643E4">
        <w:rPr>
          <w:rFonts w:ascii="Times New Roman" w:eastAsia="Times New Roman" w:hAnsi="Times New Roman"/>
          <w:color w:val="000000" w:themeColor="text1"/>
          <w:sz w:val="26"/>
          <w:szCs w:val="26"/>
        </w:rPr>
        <w:t xml:space="preserve"> пояснення</w:t>
      </w:r>
      <w:r w:rsidRPr="00E643E4">
        <w:rPr>
          <w:rFonts w:ascii="Times New Roman" w:eastAsia="Times New Roman" w:hAnsi="Times New Roman"/>
          <w:color w:val="000000" w:themeColor="text1"/>
          <w:sz w:val="26"/>
          <w:szCs w:val="26"/>
        </w:rPr>
        <w:t>х</w:t>
      </w:r>
      <w:r w:rsidR="0010421E" w:rsidRPr="00E643E4">
        <w:rPr>
          <w:rFonts w:ascii="Times New Roman" w:eastAsia="Times New Roman" w:hAnsi="Times New Roman"/>
          <w:color w:val="000000" w:themeColor="text1"/>
          <w:sz w:val="26"/>
          <w:szCs w:val="26"/>
        </w:rPr>
        <w:t xml:space="preserve">, кандидат </w:t>
      </w:r>
      <w:r w:rsidR="0010421E" w:rsidRPr="00E643E4">
        <w:rPr>
          <w:rFonts w:ascii="Times New Roman" w:hAnsi="Times New Roman"/>
          <w:color w:val="000000" w:themeColor="text1"/>
          <w:sz w:val="26"/>
          <w:szCs w:val="26"/>
        </w:rPr>
        <w:t>має</w:t>
      </w:r>
      <w:r w:rsidR="0010421E" w:rsidRPr="00E643E4">
        <w:rPr>
          <w:rFonts w:ascii="Times New Roman" w:hAnsi="Times New Roman"/>
          <w:color w:val="000000" w:themeColor="text1"/>
          <w:spacing w:val="-4"/>
          <w:sz w:val="26"/>
          <w:szCs w:val="26"/>
        </w:rPr>
        <w:t xml:space="preserve"> </w:t>
      </w:r>
      <w:r w:rsidR="0010421E" w:rsidRPr="00E643E4">
        <w:rPr>
          <w:rFonts w:ascii="Times New Roman" w:hAnsi="Times New Roman"/>
          <w:color w:val="000000" w:themeColor="text1"/>
          <w:sz w:val="26"/>
          <w:szCs w:val="26"/>
        </w:rPr>
        <w:t>чітко</w:t>
      </w:r>
      <w:r w:rsidR="0010421E" w:rsidRPr="00E643E4">
        <w:rPr>
          <w:rFonts w:ascii="Times New Roman" w:hAnsi="Times New Roman"/>
          <w:color w:val="000000" w:themeColor="text1"/>
          <w:spacing w:val="-4"/>
          <w:sz w:val="26"/>
          <w:szCs w:val="26"/>
        </w:rPr>
        <w:t xml:space="preserve"> </w:t>
      </w:r>
      <w:r w:rsidR="0010421E" w:rsidRPr="00E643E4">
        <w:rPr>
          <w:rFonts w:ascii="Times New Roman" w:hAnsi="Times New Roman"/>
          <w:color w:val="000000" w:themeColor="text1"/>
          <w:sz w:val="26"/>
          <w:szCs w:val="26"/>
        </w:rPr>
        <w:t>сформований</w:t>
      </w:r>
      <w:r w:rsidR="0010421E" w:rsidRPr="00E643E4">
        <w:rPr>
          <w:rFonts w:ascii="Times New Roman" w:hAnsi="Times New Roman"/>
          <w:color w:val="000000" w:themeColor="text1"/>
          <w:spacing w:val="-3"/>
          <w:sz w:val="26"/>
          <w:szCs w:val="26"/>
        </w:rPr>
        <w:t xml:space="preserve"> </w:t>
      </w:r>
      <w:r w:rsidR="0010421E" w:rsidRPr="00E643E4">
        <w:rPr>
          <w:rFonts w:ascii="Times New Roman" w:hAnsi="Times New Roman"/>
          <w:color w:val="000000" w:themeColor="text1"/>
          <w:sz w:val="26"/>
          <w:szCs w:val="26"/>
        </w:rPr>
        <w:t>план</w:t>
      </w:r>
      <w:r w:rsidR="0010421E" w:rsidRPr="00E643E4">
        <w:rPr>
          <w:rFonts w:ascii="Times New Roman" w:hAnsi="Times New Roman"/>
          <w:color w:val="000000" w:themeColor="text1"/>
          <w:spacing w:val="-4"/>
          <w:sz w:val="26"/>
          <w:szCs w:val="26"/>
        </w:rPr>
        <w:t xml:space="preserve"> </w:t>
      </w:r>
      <w:r w:rsidR="0010421E" w:rsidRPr="00E643E4">
        <w:rPr>
          <w:rFonts w:ascii="Times New Roman" w:hAnsi="Times New Roman"/>
          <w:color w:val="000000" w:themeColor="text1"/>
          <w:sz w:val="26"/>
          <w:szCs w:val="26"/>
        </w:rPr>
        <w:t>професійного</w:t>
      </w:r>
      <w:r w:rsidR="0010421E" w:rsidRPr="00E643E4">
        <w:rPr>
          <w:rFonts w:ascii="Times New Roman" w:hAnsi="Times New Roman"/>
          <w:color w:val="000000" w:themeColor="text1"/>
          <w:spacing w:val="-4"/>
          <w:sz w:val="26"/>
          <w:szCs w:val="26"/>
        </w:rPr>
        <w:t xml:space="preserve"> </w:t>
      </w:r>
      <w:r w:rsidR="0010421E" w:rsidRPr="00E643E4">
        <w:rPr>
          <w:rFonts w:ascii="Times New Roman" w:hAnsi="Times New Roman"/>
          <w:color w:val="000000" w:themeColor="text1"/>
          <w:sz w:val="26"/>
          <w:szCs w:val="26"/>
        </w:rPr>
        <w:t>зростання</w:t>
      </w:r>
      <w:r w:rsidR="0010421E" w:rsidRPr="00E643E4">
        <w:rPr>
          <w:rFonts w:ascii="Times New Roman" w:hAnsi="Times New Roman"/>
          <w:color w:val="000000" w:themeColor="text1"/>
          <w:spacing w:val="-4"/>
          <w:sz w:val="26"/>
          <w:szCs w:val="26"/>
        </w:rPr>
        <w:t xml:space="preserve"> </w:t>
      </w:r>
      <w:r w:rsidR="0010421E" w:rsidRPr="00E643E4">
        <w:rPr>
          <w:rFonts w:ascii="Times New Roman" w:hAnsi="Times New Roman"/>
          <w:color w:val="000000" w:themeColor="text1"/>
          <w:sz w:val="26"/>
          <w:szCs w:val="26"/>
        </w:rPr>
        <w:t>з</w:t>
      </w:r>
      <w:r w:rsidR="0010421E" w:rsidRPr="00E643E4">
        <w:rPr>
          <w:rFonts w:ascii="Times New Roman" w:hAnsi="Times New Roman"/>
          <w:color w:val="000000" w:themeColor="text1"/>
          <w:spacing w:val="-3"/>
          <w:sz w:val="26"/>
          <w:szCs w:val="26"/>
        </w:rPr>
        <w:t xml:space="preserve"> </w:t>
      </w:r>
      <w:r w:rsidR="0010421E" w:rsidRPr="00E643E4">
        <w:rPr>
          <w:rFonts w:ascii="Times New Roman" w:hAnsi="Times New Roman"/>
          <w:color w:val="000000" w:themeColor="text1"/>
          <w:sz w:val="26"/>
          <w:szCs w:val="26"/>
        </w:rPr>
        <w:t xml:space="preserve">визначеними пріоритетами, який </w:t>
      </w:r>
      <w:r w:rsidR="00FB24EC" w:rsidRPr="00E643E4">
        <w:rPr>
          <w:rFonts w:ascii="Times New Roman" w:hAnsi="Times New Roman"/>
          <w:color w:val="000000" w:themeColor="text1"/>
          <w:sz w:val="26"/>
          <w:szCs w:val="26"/>
        </w:rPr>
        <w:t>узгоджується</w:t>
      </w:r>
      <w:r w:rsidR="0010421E" w:rsidRPr="00E643E4">
        <w:rPr>
          <w:rFonts w:ascii="Times New Roman" w:hAnsi="Times New Roman"/>
          <w:color w:val="000000" w:themeColor="text1"/>
          <w:sz w:val="26"/>
          <w:szCs w:val="26"/>
        </w:rPr>
        <w:t xml:space="preserve"> з планами підвищення кваліфікації науково-педагогічного працівника закладу вищої освіти. До </w:t>
      </w:r>
      <w:r w:rsidR="00FB24EC" w:rsidRPr="00E643E4">
        <w:rPr>
          <w:rFonts w:ascii="Times New Roman" w:hAnsi="Times New Roman"/>
          <w:color w:val="000000" w:themeColor="text1"/>
          <w:sz w:val="26"/>
          <w:szCs w:val="26"/>
        </w:rPr>
        <w:t>таких пріоритетів</w:t>
      </w:r>
      <w:r w:rsidR="0010421E" w:rsidRPr="00E643E4">
        <w:rPr>
          <w:rFonts w:ascii="Times New Roman" w:hAnsi="Times New Roman"/>
          <w:color w:val="000000" w:themeColor="text1"/>
          <w:sz w:val="26"/>
          <w:szCs w:val="26"/>
        </w:rPr>
        <w:t xml:space="preserve"> </w:t>
      </w:r>
      <w:r w:rsidR="009A4DDF" w:rsidRPr="00E643E4">
        <w:rPr>
          <w:rFonts w:ascii="Times New Roman" w:hAnsi="Times New Roman"/>
          <w:color w:val="000000" w:themeColor="text1"/>
          <w:sz w:val="26"/>
          <w:szCs w:val="26"/>
        </w:rPr>
        <w:t>він</w:t>
      </w:r>
      <w:r w:rsidR="0010421E" w:rsidRPr="00E643E4">
        <w:rPr>
          <w:rFonts w:ascii="Times New Roman" w:hAnsi="Times New Roman"/>
          <w:color w:val="000000" w:themeColor="text1"/>
          <w:sz w:val="26"/>
          <w:szCs w:val="26"/>
        </w:rPr>
        <w:t xml:space="preserve"> відносить</w:t>
      </w:r>
      <w:r w:rsidR="009A4DDF" w:rsidRPr="00E643E4">
        <w:rPr>
          <w:rFonts w:ascii="Times New Roman" w:hAnsi="Times New Roman"/>
          <w:color w:val="000000" w:themeColor="text1"/>
          <w:sz w:val="26"/>
          <w:szCs w:val="26"/>
        </w:rPr>
        <w:t>, зокрема,</w:t>
      </w:r>
      <w:r w:rsidR="0010421E" w:rsidRPr="00E643E4">
        <w:rPr>
          <w:rFonts w:ascii="Times New Roman" w:hAnsi="Times New Roman"/>
          <w:color w:val="000000" w:themeColor="text1"/>
          <w:sz w:val="26"/>
          <w:szCs w:val="26"/>
        </w:rPr>
        <w:t xml:space="preserve"> поглиблення знань </w:t>
      </w:r>
      <w:r w:rsidR="009A4DDF" w:rsidRPr="00E643E4">
        <w:rPr>
          <w:rFonts w:ascii="Times New Roman" w:hAnsi="Times New Roman"/>
          <w:color w:val="000000" w:themeColor="text1"/>
          <w:sz w:val="26"/>
          <w:szCs w:val="26"/>
        </w:rPr>
        <w:t>у різних</w:t>
      </w:r>
      <w:r w:rsidR="0010421E" w:rsidRPr="00E643E4">
        <w:rPr>
          <w:rFonts w:ascii="Times New Roman" w:hAnsi="Times New Roman"/>
          <w:color w:val="000000" w:themeColor="text1"/>
          <w:sz w:val="26"/>
          <w:szCs w:val="26"/>
        </w:rPr>
        <w:t xml:space="preserve"> </w:t>
      </w:r>
      <w:r w:rsidR="009A4DDF" w:rsidRPr="00E643E4">
        <w:rPr>
          <w:rFonts w:ascii="Times New Roman" w:hAnsi="Times New Roman"/>
          <w:color w:val="000000" w:themeColor="text1"/>
          <w:sz w:val="26"/>
          <w:szCs w:val="26"/>
        </w:rPr>
        <w:t>галузях</w:t>
      </w:r>
      <w:r w:rsidR="0010421E" w:rsidRPr="00E643E4">
        <w:rPr>
          <w:rFonts w:ascii="Times New Roman" w:hAnsi="Times New Roman"/>
          <w:color w:val="000000" w:themeColor="text1"/>
          <w:sz w:val="26"/>
          <w:szCs w:val="26"/>
        </w:rPr>
        <w:t xml:space="preserve"> права</w:t>
      </w:r>
      <w:r w:rsidR="0010421E" w:rsidRPr="00E643E4">
        <w:rPr>
          <w:rFonts w:ascii="Times New Roman" w:hAnsi="Times New Roman"/>
          <w:color w:val="000000" w:themeColor="text1"/>
          <w:spacing w:val="-1"/>
          <w:sz w:val="26"/>
          <w:szCs w:val="26"/>
        </w:rPr>
        <w:t xml:space="preserve"> </w:t>
      </w:r>
      <w:r w:rsidR="0010421E" w:rsidRPr="00E643E4">
        <w:rPr>
          <w:rFonts w:ascii="Times New Roman" w:hAnsi="Times New Roman"/>
          <w:color w:val="000000" w:themeColor="text1"/>
          <w:sz w:val="26"/>
          <w:szCs w:val="26"/>
        </w:rPr>
        <w:t xml:space="preserve">та </w:t>
      </w:r>
      <w:r w:rsidR="009A4DDF" w:rsidRPr="00E643E4">
        <w:rPr>
          <w:rFonts w:ascii="Times New Roman" w:hAnsi="Times New Roman"/>
          <w:color w:val="000000" w:themeColor="text1"/>
          <w:sz w:val="26"/>
          <w:szCs w:val="26"/>
        </w:rPr>
        <w:t>вивчення</w:t>
      </w:r>
      <w:r w:rsidR="0010421E" w:rsidRPr="00E643E4">
        <w:rPr>
          <w:rFonts w:ascii="Times New Roman" w:hAnsi="Times New Roman"/>
          <w:color w:val="000000" w:themeColor="text1"/>
          <w:sz w:val="26"/>
          <w:szCs w:val="26"/>
        </w:rPr>
        <w:t xml:space="preserve"> сучасних технологій: штучн</w:t>
      </w:r>
      <w:r w:rsidR="009A4DDF" w:rsidRPr="00E643E4">
        <w:rPr>
          <w:rFonts w:ascii="Times New Roman" w:hAnsi="Times New Roman"/>
          <w:color w:val="000000" w:themeColor="text1"/>
          <w:sz w:val="26"/>
          <w:szCs w:val="26"/>
        </w:rPr>
        <w:t>ого</w:t>
      </w:r>
      <w:r w:rsidR="0010421E" w:rsidRPr="00E643E4">
        <w:rPr>
          <w:rFonts w:ascii="Times New Roman" w:hAnsi="Times New Roman"/>
          <w:color w:val="000000" w:themeColor="text1"/>
          <w:sz w:val="26"/>
          <w:szCs w:val="26"/>
        </w:rPr>
        <w:t xml:space="preserve"> інтелект</w:t>
      </w:r>
      <w:r w:rsidR="009A4DDF" w:rsidRPr="00E643E4">
        <w:rPr>
          <w:rFonts w:ascii="Times New Roman" w:hAnsi="Times New Roman"/>
          <w:color w:val="000000" w:themeColor="text1"/>
          <w:sz w:val="26"/>
          <w:szCs w:val="26"/>
        </w:rPr>
        <w:t>у</w:t>
      </w:r>
      <w:r w:rsidR="0010421E" w:rsidRPr="00E643E4">
        <w:rPr>
          <w:rFonts w:ascii="Times New Roman" w:hAnsi="Times New Roman"/>
          <w:color w:val="000000" w:themeColor="text1"/>
          <w:sz w:val="26"/>
          <w:szCs w:val="26"/>
        </w:rPr>
        <w:t xml:space="preserve">, </w:t>
      </w:r>
      <w:r w:rsidR="009A4DDF" w:rsidRPr="00E643E4">
        <w:rPr>
          <w:rFonts w:ascii="Times New Roman" w:hAnsi="Times New Roman"/>
          <w:color w:val="000000" w:themeColor="text1"/>
          <w:sz w:val="26"/>
          <w:szCs w:val="26"/>
        </w:rPr>
        <w:t>в</w:t>
      </w:r>
      <w:r w:rsidR="0010421E" w:rsidRPr="00E643E4">
        <w:rPr>
          <w:rFonts w:ascii="Times New Roman" w:hAnsi="Times New Roman"/>
          <w:color w:val="000000" w:themeColor="text1"/>
          <w:sz w:val="26"/>
          <w:szCs w:val="26"/>
        </w:rPr>
        <w:t>елик</w:t>
      </w:r>
      <w:r w:rsidR="009A4DDF" w:rsidRPr="00E643E4">
        <w:rPr>
          <w:rFonts w:ascii="Times New Roman" w:hAnsi="Times New Roman"/>
          <w:color w:val="000000" w:themeColor="text1"/>
          <w:sz w:val="26"/>
          <w:szCs w:val="26"/>
        </w:rPr>
        <w:t>их</w:t>
      </w:r>
      <w:r w:rsidR="0010421E" w:rsidRPr="00E643E4">
        <w:rPr>
          <w:rFonts w:ascii="Times New Roman" w:hAnsi="Times New Roman"/>
          <w:color w:val="000000" w:themeColor="text1"/>
          <w:sz w:val="26"/>
          <w:szCs w:val="26"/>
        </w:rPr>
        <w:t xml:space="preserve"> </w:t>
      </w:r>
      <w:r w:rsidR="009A4DDF" w:rsidRPr="00E643E4">
        <w:rPr>
          <w:rFonts w:ascii="Times New Roman" w:hAnsi="Times New Roman"/>
          <w:color w:val="000000" w:themeColor="text1"/>
          <w:sz w:val="26"/>
          <w:szCs w:val="26"/>
        </w:rPr>
        <w:t>д</w:t>
      </w:r>
      <w:r w:rsidR="0010421E" w:rsidRPr="00E643E4">
        <w:rPr>
          <w:rFonts w:ascii="Times New Roman" w:hAnsi="Times New Roman"/>
          <w:color w:val="000000" w:themeColor="text1"/>
          <w:sz w:val="26"/>
          <w:szCs w:val="26"/>
        </w:rPr>
        <w:t>ан</w:t>
      </w:r>
      <w:r w:rsidR="009A4DDF" w:rsidRPr="00E643E4">
        <w:rPr>
          <w:rFonts w:ascii="Times New Roman" w:hAnsi="Times New Roman"/>
          <w:color w:val="000000" w:themeColor="text1"/>
          <w:sz w:val="26"/>
          <w:szCs w:val="26"/>
        </w:rPr>
        <w:t>их</w:t>
      </w:r>
      <w:r w:rsidR="0010421E" w:rsidRPr="00E643E4">
        <w:rPr>
          <w:rFonts w:ascii="Times New Roman" w:hAnsi="Times New Roman"/>
          <w:color w:val="000000" w:themeColor="text1"/>
          <w:sz w:val="26"/>
          <w:szCs w:val="26"/>
        </w:rPr>
        <w:t>, блокчейн</w:t>
      </w:r>
      <w:r w:rsidR="009A4DDF" w:rsidRPr="00E643E4">
        <w:rPr>
          <w:rFonts w:ascii="Times New Roman" w:hAnsi="Times New Roman"/>
          <w:color w:val="000000" w:themeColor="text1"/>
          <w:sz w:val="26"/>
          <w:szCs w:val="26"/>
        </w:rPr>
        <w:t>у</w:t>
      </w:r>
      <w:r w:rsidR="0010421E" w:rsidRPr="00E643E4">
        <w:rPr>
          <w:rFonts w:ascii="Times New Roman" w:hAnsi="Times New Roman"/>
          <w:color w:val="000000" w:themeColor="text1"/>
          <w:sz w:val="26"/>
          <w:szCs w:val="26"/>
        </w:rPr>
        <w:t>, алгоритмічн</w:t>
      </w:r>
      <w:r w:rsidR="009A4DDF" w:rsidRPr="00E643E4">
        <w:rPr>
          <w:rFonts w:ascii="Times New Roman" w:hAnsi="Times New Roman"/>
          <w:color w:val="000000" w:themeColor="text1"/>
          <w:sz w:val="26"/>
          <w:szCs w:val="26"/>
        </w:rPr>
        <w:t xml:space="preserve">ого </w:t>
      </w:r>
      <w:r w:rsidR="0010421E" w:rsidRPr="00E643E4">
        <w:rPr>
          <w:rFonts w:ascii="Times New Roman" w:hAnsi="Times New Roman"/>
          <w:color w:val="000000" w:themeColor="text1"/>
          <w:sz w:val="26"/>
          <w:szCs w:val="26"/>
        </w:rPr>
        <w:t>правосуддя</w:t>
      </w:r>
      <w:r w:rsidR="009A4DDF" w:rsidRPr="00E643E4">
        <w:rPr>
          <w:rFonts w:ascii="Times New Roman" w:hAnsi="Times New Roman"/>
          <w:color w:val="000000" w:themeColor="text1"/>
          <w:sz w:val="26"/>
          <w:szCs w:val="26"/>
        </w:rPr>
        <w:t xml:space="preserve"> та інших цифрових рішень, що впливають на розвиток правовідносин</w:t>
      </w:r>
      <w:r w:rsidR="0010421E" w:rsidRPr="00E643E4">
        <w:rPr>
          <w:rFonts w:ascii="Times New Roman" w:hAnsi="Times New Roman"/>
          <w:color w:val="000000" w:themeColor="text1"/>
          <w:sz w:val="26"/>
          <w:szCs w:val="26"/>
        </w:rPr>
        <w:t>.</w:t>
      </w:r>
    </w:p>
    <w:p w:rsidR="007A425D" w:rsidRPr="00E643E4" w:rsidRDefault="007A425D"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Крім того</w:t>
      </w:r>
      <w:r w:rsidR="0013333F"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кандидат повідомив, що </w:t>
      </w:r>
      <w:r w:rsidR="004332C3" w:rsidRPr="00E643E4">
        <w:rPr>
          <w:rFonts w:ascii="Times New Roman" w:eastAsia="Times New Roman" w:hAnsi="Times New Roman"/>
          <w:color w:val="000000" w:themeColor="text1"/>
          <w:sz w:val="26"/>
          <w:szCs w:val="26"/>
        </w:rPr>
        <w:t>дотримується</w:t>
      </w:r>
      <w:r w:rsidRPr="00E643E4">
        <w:rPr>
          <w:rFonts w:ascii="Times New Roman" w:eastAsia="Times New Roman" w:hAnsi="Times New Roman"/>
          <w:color w:val="000000" w:themeColor="text1"/>
          <w:sz w:val="26"/>
          <w:szCs w:val="26"/>
        </w:rPr>
        <w:t xml:space="preserve"> принцип</w:t>
      </w:r>
      <w:r w:rsidR="004332C3"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lang w:val="en-US"/>
        </w:rPr>
        <w:t>lifelong learning</w:t>
      </w:r>
      <w:r w:rsidRPr="00E643E4">
        <w:rPr>
          <w:rFonts w:ascii="Times New Roman" w:eastAsia="Times New Roman" w:hAnsi="Times New Roman"/>
          <w:color w:val="000000" w:themeColor="text1"/>
          <w:sz w:val="26"/>
          <w:szCs w:val="26"/>
        </w:rPr>
        <w:t>» («навчання протягом всього життя»)</w:t>
      </w:r>
      <w:r w:rsidR="009C01F9" w:rsidRPr="00E643E4">
        <w:rPr>
          <w:rFonts w:ascii="Times New Roman" w:eastAsia="Times New Roman" w:hAnsi="Times New Roman"/>
          <w:color w:val="000000" w:themeColor="text1"/>
          <w:sz w:val="26"/>
          <w:szCs w:val="26"/>
        </w:rPr>
        <w:t>, отже</w:t>
      </w:r>
      <w:r w:rsidRPr="00E643E4">
        <w:rPr>
          <w:rFonts w:ascii="Times New Roman" w:eastAsia="Times New Roman" w:hAnsi="Times New Roman"/>
          <w:color w:val="000000" w:themeColor="text1"/>
          <w:sz w:val="26"/>
          <w:szCs w:val="26"/>
        </w:rPr>
        <w:t xml:space="preserve"> </w:t>
      </w:r>
      <w:r w:rsidRPr="00E643E4">
        <w:rPr>
          <w:rFonts w:ascii="Times New Roman" w:hAnsi="Times New Roman"/>
          <w:color w:val="000000" w:themeColor="text1"/>
          <w:sz w:val="26"/>
          <w:szCs w:val="26"/>
        </w:rPr>
        <w:t xml:space="preserve">систематично </w:t>
      </w:r>
      <w:r w:rsidR="009C01F9" w:rsidRPr="00E643E4">
        <w:rPr>
          <w:rFonts w:ascii="Times New Roman" w:hAnsi="Times New Roman"/>
          <w:color w:val="000000" w:themeColor="text1"/>
          <w:sz w:val="26"/>
          <w:szCs w:val="26"/>
        </w:rPr>
        <w:t>бере</w:t>
      </w:r>
      <w:r w:rsidRPr="00E643E4">
        <w:rPr>
          <w:rFonts w:ascii="Times New Roman" w:hAnsi="Times New Roman"/>
          <w:color w:val="000000" w:themeColor="text1"/>
          <w:sz w:val="26"/>
          <w:szCs w:val="26"/>
        </w:rPr>
        <w:t xml:space="preserve"> активну участь у конференціях, круглих столах </w:t>
      </w:r>
      <w:r w:rsidR="004332C3" w:rsidRPr="00E643E4">
        <w:rPr>
          <w:rFonts w:ascii="Times New Roman" w:hAnsi="Times New Roman"/>
          <w:color w:val="000000" w:themeColor="text1"/>
          <w:sz w:val="26"/>
          <w:szCs w:val="26"/>
        </w:rPr>
        <w:t>і</w:t>
      </w:r>
      <w:r w:rsidRPr="00E643E4">
        <w:rPr>
          <w:rFonts w:ascii="Times New Roman" w:hAnsi="Times New Roman"/>
          <w:color w:val="000000" w:themeColor="text1"/>
          <w:sz w:val="26"/>
          <w:szCs w:val="26"/>
        </w:rPr>
        <w:t xml:space="preserve"> семінарах </w:t>
      </w:r>
      <w:r w:rsidR="009C01F9" w:rsidRPr="00E643E4">
        <w:rPr>
          <w:rFonts w:ascii="Times New Roman" w:hAnsi="Times New Roman"/>
          <w:color w:val="000000" w:themeColor="text1"/>
          <w:sz w:val="26"/>
          <w:szCs w:val="26"/>
        </w:rPr>
        <w:t xml:space="preserve">з </w:t>
      </w:r>
      <w:r w:rsidRPr="00E643E4">
        <w:rPr>
          <w:rFonts w:ascii="Times New Roman" w:hAnsi="Times New Roman"/>
          <w:color w:val="000000" w:themeColor="text1"/>
          <w:sz w:val="26"/>
          <w:szCs w:val="26"/>
        </w:rPr>
        <w:t>юридичної тематики</w:t>
      </w:r>
      <w:r w:rsidR="009C01F9" w:rsidRPr="00E643E4">
        <w:rPr>
          <w:rFonts w:ascii="Times New Roman" w:hAnsi="Times New Roman"/>
          <w:color w:val="000000" w:themeColor="text1"/>
          <w:sz w:val="26"/>
          <w:szCs w:val="26"/>
        </w:rPr>
        <w:t>.</w:t>
      </w:r>
      <w:r w:rsidRPr="00E643E4">
        <w:rPr>
          <w:rFonts w:ascii="Times New Roman" w:hAnsi="Times New Roman"/>
          <w:color w:val="000000" w:themeColor="text1"/>
          <w:sz w:val="26"/>
          <w:szCs w:val="26"/>
        </w:rPr>
        <w:t xml:space="preserve"> </w:t>
      </w:r>
      <w:r w:rsidR="009C01F9" w:rsidRPr="00E643E4">
        <w:rPr>
          <w:rFonts w:ascii="Times New Roman" w:hAnsi="Times New Roman"/>
          <w:color w:val="000000" w:themeColor="text1"/>
          <w:sz w:val="26"/>
          <w:szCs w:val="26"/>
        </w:rPr>
        <w:t xml:space="preserve">Також зазначив, що </w:t>
      </w:r>
      <w:r w:rsidRPr="00E643E4">
        <w:rPr>
          <w:rFonts w:ascii="Times New Roman" w:hAnsi="Times New Roman"/>
          <w:color w:val="000000" w:themeColor="text1"/>
          <w:sz w:val="26"/>
          <w:szCs w:val="26"/>
        </w:rPr>
        <w:t xml:space="preserve">неодноразово </w:t>
      </w:r>
      <w:r w:rsidR="0013333F" w:rsidRPr="00E643E4">
        <w:rPr>
          <w:rFonts w:ascii="Times New Roman" w:hAnsi="Times New Roman"/>
          <w:color w:val="000000" w:themeColor="text1"/>
          <w:sz w:val="26"/>
          <w:szCs w:val="26"/>
        </w:rPr>
        <w:t>читав</w:t>
      </w:r>
      <w:r w:rsidRPr="00E643E4">
        <w:rPr>
          <w:rFonts w:ascii="Times New Roman" w:hAnsi="Times New Roman"/>
          <w:color w:val="000000" w:themeColor="text1"/>
          <w:sz w:val="26"/>
          <w:szCs w:val="26"/>
        </w:rPr>
        <w:t xml:space="preserve"> </w:t>
      </w:r>
      <w:r w:rsidR="0013333F" w:rsidRPr="00E643E4">
        <w:rPr>
          <w:rFonts w:ascii="Times New Roman" w:hAnsi="Times New Roman"/>
          <w:color w:val="000000" w:themeColor="text1"/>
          <w:sz w:val="26"/>
          <w:szCs w:val="26"/>
        </w:rPr>
        <w:t>лекції</w:t>
      </w:r>
      <w:r w:rsidRPr="00E643E4">
        <w:rPr>
          <w:rFonts w:ascii="Times New Roman" w:hAnsi="Times New Roman"/>
          <w:color w:val="000000" w:themeColor="text1"/>
          <w:sz w:val="26"/>
          <w:szCs w:val="26"/>
        </w:rPr>
        <w:t xml:space="preserve"> </w:t>
      </w:r>
      <w:r w:rsidR="004332C3" w:rsidRPr="00E643E4">
        <w:rPr>
          <w:rFonts w:ascii="Times New Roman" w:hAnsi="Times New Roman"/>
          <w:color w:val="000000" w:themeColor="text1"/>
          <w:sz w:val="26"/>
          <w:szCs w:val="26"/>
        </w:rPr>
        <w:t xml:space="preserve">у </w:t>
      </w:r>
      <w:r w:rsidRPr="00E643E4">
        <w:rPr>
          <w:rFonts w:ascii="Times New Roman" w:hAnsi="Times New Roman"/>
          <w:color w:val="000000" w:themeColor="text1"/>
          <w:sz w:val="26"/>
          <w:szCs w:val="26"/>
        </w:rPr>
        <w:t>Національн</w:t>
      </w:r>
      <w:r w:rsidR="004332C3" w:rsidRPr="00E643E4">
        <w:rPr>
          <w:rFonts w:ascii="Times New Roman" w:hAnsi="Times New Roman"/>
          <w:color w:val="000000" w:themeColor="text1"/>
          <w:sz w:val="26"/>
          <w:szCs w:val="26"/>
        </w:rPr>
        <w:t>ій</w:t>
      </w:r>
      <w:r w:rsidRPr="00E643E4">
        <w:rPr>
          <w:rFonts w:ascii="Times New Roman" w:hAnsi="Times New Roman"/>
          <w:color w:val="000000" w:themeColor="text1"/>
          <w:spacing w:val="-10"/>
          <w:sz w:val="26"/>
          <w:szCs w:val="26"/>
        </w:rPr>
        <w:t xml:space="preserve"> </w:t>
      </w:r>
      <w:r w:rsidRPr="00E643E4">
        <w:rPr>
          <w:rFonts w:ascii="Times New Roman" w:hAnsi="Times New Roman"/>
          <w:color w:val="000000" w:themeColor="text1"/>
          <w:sz w:val="26"/>
          <w:szCs w:val="26"/>
        </w:rPr>
        <w:t>школ</w:t>
      </w:r>
      <w:r w:rsidR="004332C3" w:rsidRPr="00E643E4">
        <w:rPr>
          <w:rFonts w:ascii="Times New Roman" w:hAnsi="Times New Roman"/>
          <w:color w:val="000000" w:themeColor="text1"/>
          <w:sz w:val="26"/>
          <w:szCs w:val="26"/>
        </w:rPr>
        <w:t>і</w:t>
      </w:r>
      <w:r w:rsidRPr="00E643E4">
        <w:rPr>
          <w:rFonts w:ascii="Times New Roman" w:hAnsi="Times New Roman"/>
          <w:color w:val="000000" w:themeColor="text1"/>
          <w:spacing w:val="-9"/>
          <w:sz w:val="26"/>
          <w:szCs w:val="26"/>
        </w:rPr>
        <w:t xml:space="preserve"> </w:t>
      </w:r>
      <w:r w:rsidRPr="00E643E4">
        <w:rPr>
          <w:rFonts w:ascii="Times New Roman" w:hAnsi="Times New Roman"/>
          <w:color w:val="000000" w:themeColor="text1"/>
          <w:sz w:val="26"/>
          <w:szCs w:val="26"/>
        </w:rPr>
        <w:t>суддів</w:t>
      </w:r>
      <w:r w:rsidRPr="00E643E4">
        <w:rPr>
          <w:rFonts w:ascii="Times New Roman" w:hAnsi="Times New Roman"/>
          <w:color w:val="000000" w:themeColor="text1"/>
          <w:spacing w:val="-12"/>
          <w:sz w:val="26"/>
          <w:szCs w:val="26"/>
        </w:rPr>
        <w:t xml:space="preserve"> </w:t>
      </w:r>
      <w:r w:rsidR="009C01F9" w:rsidRPr="00E643E4">
        <w:rPr>
          <w:rFonts w:ascii="Times New Roman" w:hAnsi="Times New Roman"/>
          <w:color w:val="000000" w:themeColor="text1"/>
          <w:sz w:val="26"/>
          <w:szCs w:val="26"/>
        </w:rPr>
        <w:t>України та</w:t>
      </w:r>
      <w:r w:rsidRPr="00E643E4">
        <w:rPr>
          <w:rFonts w:ascii="Times New Roman" w:hAnsi="Times New Roman"/>
          <w:color w:val="000000" w:themeColor="text1"/>
          <w:spacing w:val="-11"/>
          <w:sz w:val="26"/>
          <w:szCs w:val="26"/>
        </w:rPr>
        <w:t xml:space="preserve"> </w:t>
      </w:r>
      <w:r w:rsidR="004332C3" w:rsidRPr="00E643E4">
        <w:rPr>
          <w:rFonts w:ascii="Times New Roman" w:hAnsi="Times New Roman"/>
          <w:color w:val="000000" w:themeColor="text1"/>
          <w:spacing w:val="-11"/>
          <w:sz w:val="26"/>
          <w:szCs w:val="26"/>
        </w:rPr>
        <w:t xml:space="preserve">в межах </w:t>
      </w:r>
      <w:r w:rsidRPr="00E643E4">
        <w:rPr>
          <w:rFonts w:ascii="Times New Roman" w:hAnsi="Times New Roman"/>
          <w:color w:val="000000" w:themeColor="text1"/>
          <w:sz w:val="26"/>
          <w:szCs w:val="26"/>
        </w:rPr>
        <w:t>міжнародної</w:t>
      </w:r>
      <w:r w:rsidRPr="00E643E4">
        <w:rPr>
          <w:rFonts w:ascii="Times New Roman" w:hAnsi="Times New Roman"/>
          <w:color w:val="000000" w:themeColor="text1"/>
          <w:spacing w:val="-10"/>
          <w:sz w:val="26"/>
          <w:szCs w:val="26"/>
        </w:rPr>
        <w:t xml:space="preserve"> </w:t>
      </w:r>
      <w:r w:rsidRPr="00E643E4">
        <w:rPr>
          <w:rFonts w:ascii="Times New Roman" w:hAnsi="Times New Roman"/>
          <w:color w:val="000000" w:themeColor="text1"/>
          <w:sz w:val="26"/>
          <w:szCs w:val="26"/>
        </w:rPr>
        <w:t>програми</w:t>
      </w:r>
      <w:r w:rsidRPr="00E643E4">
        <w:rPr>
          <w:rFonts w:ascii="Times New Roman" w:hAnsi="Times New Roman"/>
          <w:color w:val="000000" w:themeColor="text1"/>
          <w:spacing w:val="-12"/>
          <w:sz w:val="26"/>
          <w:szCs w:val="26"/>
        </w:rPr>
        <w:t xml:space="preserve"> </w:t>
      </w:r>
      <w:r w:rsidRPr="00E643E4">
        <w:rPr>
          <w:rFonts w:ascii="Times New Roman" w:hAnsi="Times New Roman"/>
          <w:color w:val="000000" w:themeColor="text1"/>
          <w:sz w:val="26"/>
          <w:szCs w:val="26"/>
        </w:rPr>
        <w:t>підвищення</w:t>
      </w:r>
      <w:r w:rsidRPr="00E643E4">
        <w:rPr>
          <w:rFonts w:ascii="Times New Roman" w:hAnsi="Times New Roman"/>
          <w:color w:val="000000" w:themeColor="text1"/>
          <w:spacing w:val="-11"/>
          <w:sz w:val="26"/>
          <w:szCs w:val="26"/>
        </w:rPr>
        <w:t xml:space="preserve"> </w:t>
      </w:r>
      <w:r w:rsidRPr="00E643E4">
        <w:rPr>
          <w:rFonts w:ascii="Times New Roman" w:hAnsi="Times New Roman"/>
          <w:color w:val="000000" w:themeColor="text1"/>
          <w:sz w:val="26"/>
          <w:szCs w:val="26"/>
        </w:rPr>
        <w:t xml:space="preserve">кваліфікації </w:t>
      </w:r>
      <w:r w:rsidR="009C01F9" w:rsidRPr="00E643E4">
        <w:rPr>
          <w:rFonts w:ascii="Times New Roman" w:hAnsi="Times New Roman"/>
          <w:color w:val="000000" w:themeColor="text1"/>
          <w:spacing w:val="-2"/>
          <w:sz w:val="26"/>
          <w:szCs w:val="26"/>
        </w:rPr>
        <w:t>Організації з безпеки та співробітництва в Європі</w:t>
      </w:r>
      <w:r w:rsidRPr="00E643E4">
        <w:rPr>
          <w:rFonts w:ascii="Times New Roman" w:hAnsi="Times New Roman"/>
          <w:color w:val="000000" w:themeColor="text1"/>
          <w:spacing w:val="-2"/>
          <w:sz w:val="26"/>
          <w:szCs w:val="26"/>
        </w:rPr>
        <w:t>.</w:t>
      </w:r>
    </w:p>
    <w:p w:rsidR="00FB38FE" w:rsidRPr="00E643E4" w:rsidRDefault="00FB38FE"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 </w:t>
      </w:r>
      <w:r w:rsidR="0013333F" w:rsidRPr="00E643E4">
        <w:rPr>
          <w:rFonts w:ascii="Times New Roman" w:eastAsia="Times New Roman" w:hAnsi="Times New Roman"/>
          <w:color w:val="000000" w:themeColor="text1"/>
          <w:sz w:val="26"/>
          <w:szCs w:val="26"/>
        </w:rPr>
        <w:t>у</w:t>
      </w:r>
      <w:r w:rsidR="006A0BC0" w:rsidRPr="00E643E4">
        <w:rPr>
          <w:rFonts w:ascii="Times New Roman" w:eastAsia="Times New Roman" w:hAnsi="Times New Roman"/>
          <w:color w:val="000000" w:themeColor="text1"/>
          <w:sz w:val="26"/>
          <w:szCs w:val="26"/>
        </w:rPr>
        <w:t>казав</w:t>
      </w:r>
      <w:r w:rsidRPr="00E643E4">
        <w:rPr>
          <w:rFonts w:ascii="Times New Roman" w:eastAsia="Times New Roman" w:hAnsi="Times New Roman"/>
          <w:color w:val="000000" w:themeColor="text1"/>
          <w:sz w:val="26"/>
          <w:szCs w:val="26"/>
        </w:rPr>
        <w:t xml:space="preserve">, що </w:t>
      </w:r>
      <w:r w:rsidRPr="00E643E4">
        <w:rPr>
          <w:rFonts w:ascii="Times New Roman" w:hAnsi="Times New Roman"/>
          <w:color w:val="000000" w:themeColor="text1"/>
          <w:sz w:val="26"/>
          <w:szCs w:val="26"/>
        </w:rPr>
        <w:t>безпосередн</w:t>
      </w:r>
      <w:r w:rsidR="0013333F" w:rsidRPr="00E643E4">
        <w:rPr>
          <w:rFonts w:ascii="Times New Roman" w:hAnsi="Times New Roman"/>
          <w:color w:val="000000" w:themeColor="text1"/>
          <w:sz w:val="26"/>
          <w:szCs w:val="26"/>
        </w:rPr>
        <w:t>ьо</w:t>
      </w:r>
      <w:r w:rsidRPr="00E643E4">
        <w:rPr>
          <w:rFonts w:ascii="Times New Roman" w:hAnsi="Times New Roman"/>
          <w:color w:val="000000" w:themeColor="text1"/>
          <w:sz w:val="26"/>
          <w:szCs w:val="26"/>
        </w:rPr>
        <w:t xml:space="preserve"> </w:t>
      </w:r>
      <w:r w:rsidR="0013333F" w:rsidRPr="00E643E4">
        <w:rPr>
          <w:rFonts w:ascii="Times New Roman" w:hAnsi="Times New Roman"/>
          <w:color w:val="000000" w:themeColor="text1"/>
          <w:sz w:val="26"/>
          <w:szCs w:val="26"/>
        </w:rPr>
        <w:t>проводить</w:t>
      </w:r>
      <w:r w:rsidRPr="00E643E4">
        <w:rPr>
          <w:rFonts w:ascii="Times New Roman" w:hAnsi="Times New Roman"/>
          <w:color w:val="000000" w:themeColor="text1"/>
          <w:sz w:val="26"/>
          <w:szCs w:val="26"/>
        </w:rPr>
        <w:t xml:space="preserve"> науков</w:t>
      </w:r>
      <w:r w:rsidR="009E409F" w:rsidRPr="00E643E4">
        <w:rPr>
          <w:rFonts w:ascii="Times New Roman" w:hAnsi="Times New Roman"/>
          <w:color w:val="000000" w:themeColor="text1"/>
          <w:sz w:val="26"/>
          <w:szCs w:val="26"/>
        </w:rPr>
        <w:t>і</w:t>
      </w:r>
      <w:r w:rsidRPr="00E643E4">
        <w:rPr>
          <w:rFonts w:ascii="Times New Roman" w:hAnsi="Times New Roman"/>
          <w:color w:val="000000" w:themeColor="text1"/>
          <w:sz w:val="26"/>
          <w:szCs w:val="26"/>
        </w:rPr>
        <w:t xml:space="preserve"> дослідження, публікує статті з актуальних правових питань, виступає на професійних форумах</w:t>
      </w:r>
      <w:r w:rsidR="00AD1C40" w:rsidRPr="00E643E4">
        <w:rPr>
          <w:rFonts w:ascii="Times New Roman" w:hAnsi="Times New Roman"/>
          <w:color w:val="000000" w:themeColor="text1"/>
          <w:sz w:val="26"/>
          <w:szCs w:val="26"/>
        </w:rPr>
        <w:t xml:space="preserve"> та</w:t>
      </w:r>
      <w:r w:rsidRPr="00E643E4">
        <w:rPr>
          <w:rFonts w:ascii="Times New Roman" w:hAnsi="Times New Roman"/>
          <w:color w:val="000000" w:themeColor="text1"/>
          <w:sz w:val="26"/>
          <w:szCs w:val="26"/>
        </w:rPr>
        <w:t xml:space="preserve"> сприяє розвитку правової освіти. На підтвердження </w:t>
      </w:r>
      <w:r w:rsidR="00AD1C40" w:rsidRPr="00E643E4">
        <w:rPr>
          <w:rFonts w:ascii="Times New Roman" w:hAnsi="Times New Roman"/>
          <w:color w:val="000000" w:themeColor="text1"/>
          <w:sz w:val="26"/>
          <w:szCs w:val="26"/>
        </w:rPr>
        <w:t>наведеного</w:t>
      </w:r>
      <w:r w:rsidRPr="00E643E4">
        <w:rPr>
          <w:rFonts w:ascii="Times New Roman" w:hAnsi="Times New Roman"/>
          <w:color w:val="000000" w:themeColor="text1"/>
          <w:sz w:val="26"/>
          <w:szCs w:val="26"/>
        </w:rPr>
        <w:t xml:space="preserve"> надав перелік </w:t>
      </w:r>
      <w:r w:rsidR="0013333F" w:rsidRPr="00E643E4">
        <w:rPr>
          <w:rFonts w:ascii="Times New Roman" w:hAnsi="Times New Roman"/>
          <w:color w:val="000000" w:themeColor="text1"/>
          <w:sz w:val="26"/>
          <w:szCs w:val="26"/>
        </w:rPr>
        <w:t>із</w:t>
      </w:r>
      <w:r w:rsidRPr="00E643E4">
        <w:rPr>
          <w:rFonts w:ascii="Times New Roman" w:hAnsi="Times New Roman"/>
          <w:color w:val="000000" w:themeColor="text1"/>
          <w:sz w:val="26"/>
          <w:szCs w:val="26"/>
        </w:rPr>
        <w:t xml:space="preserve"> 125 наукових статей та виступів на наукових конференціях за останні десять років.</w:t>
      </w:r>
    </w:p>
    <w:p w:rsidR="004F6FC2" w:rsidRPr="00E643E4" w:rsidRDefault="004F6FC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На зауваження Комісії про відсутність </w:t>
      </w:r>
      <w:r w:rsidR="00CF4A2D" w:rsidRPr="00E643E4">
        <w:rPr>
          <w:rFonts w:ascii="Times New Roman" w:eastAsia="Times New Roman" w:hAnsi="Times New Roman"/>
          <w:color w:val="000000" w:themeColor="text1"/>
          <w:sz w:val="26"/>
          <w:szCs w:val="26"/>
        </w:rPr>
        <w:t>інформації</w:t>
      </w:r>
      <w:r w:rsidRPr="00E643E4">
        <w:rPr>
          <w:rFonts w:ascii="Times New Roman" w:eastAsia="Times New Roman" w:hAnsi="Times New Roman"/>
          <w:color w:val="000000" w:themeColor="text1"/>
          <w:sz w:val="26"/>
          <w:szCs w:val="26"/>
        </w:rPr>
        <w:t xml:space="preserve"> в Єдиному реєстрі адвокатів України про </w:t>
      </w:r>
      <w:r w:rsidR="00CF4A2D" w:rsidRPr="00E643E4">
        <w:rPr>
          <w:rFonts w:ascii="Times New Roman" w:eastAsia="Times New Roman" w:hAnsi="Times New Roman"/>
          <w:color w:val="000000" w:themeColor="text1"/>
          <w:sz w:val="26"/>
          <w:szCs w:val="26"/>
        </w:rPr>
        <w:t xml:space="preserve">щорічне </w:t>
      </w:r>
      <w:r w:rsidRPr="00E643E4">
        <w:rPr>
          <w:rFonts w:ascii="Times New Roman" w:eastAsia="Times New Roman" w:hAnsi="Times New Roman"/>
          <w:color w:val="000000" w:themeColor="text1"/>
          <w:sz w:val="26"/>
          <w:szCs w:val="26"/>
        </w:rPr>
        <w:t>підвищення Радутним О.Е. професійного рівня кандидат повідомив, що він оновлював власні знання як адвокат</w:t>
      </w:r>
      <w:r w:rsidR="0013333F"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w:t>
      </w:r>
      <w:r w:rsidR="0013333F" w:rsidRPr="00E643E4">
        <w:rPr>
          <w:rFonts w:ascii="Times New Roman" w:eastAsia="Times New Roman" w:hAnsi="Times New Roman"/>
          <w:color w:val="000000" w:themeColor="text1"/>
          <w:sz w:val="26"/>
          <w:szCs w:val="26"/>
        </w:rPr>
        <w:t>з</w:t>
      </w:r>
      <w:r w:rsidRPr="00E643E4">
        <w:rPr>
          <w:rFonts w:ascii="Times New Roman" w:eastAsia="Times New Roman" w:hAnsi="Times New Roman"/>
          <w:color w:val="000000" w:themeColor="text1"/>
          <w:sz w:val="26"/>
          <w:szCs w:val="26"/>
        </w:rPr>
        <w:t>ауважив</w:t>
      </w:r>
      <w:r w:rsidR="0013333F" w:rsidRPr="00E643E4">
        <w:rPr>
          <w:rFonts w:ascii="Times New Roman" w:eastAsia="Times New Roman" w:hAnsi="Times New Roman"/>
          <w:color w:val="000000" w:themeColor="text1"/>
          <w:sz w:val="26"/>
          <w:szCs w:val="26"/>
        </w:rPr>
        <w:t>ши</w:t>
      </w:r>
      <w:r w:rsidRPr="00E643E4">
        <w:rPr>
          <w:rFonts w:ascii="Times New Roman" w:eastAsia="Times New Roman" w:hAnsi="Times New Roman"/>
          <w:color w:val="000000" w:themeColor="text1"/>
          <w:sz w:val="26"/>
          <w:szCs w:val="26"/>
        </w:rPr>
        <w:t xml:space="preserve">, що Національна асоціація адвокатів України </w:t>
      </w:r>
      <w:r w:rsidR="003B026F" w:rsidRPr="00E643E4">
        <w:rPr>
          <w:rFonts w:ascii="Times New Roman" w:eastAsia="Times New Roman" w:hAnsi="Times New Roman"/>
          <w:color w:val="000000" w:themeColor="text1"/>
          <w:sz w:val="26"/>
          <w:szCs w:val="26"/>
        </w:rPr>
        <w:t xml:space="preserve">(далі – НААУ) </w:t>
      </w:r>
      <w:r w:rsidRPr="00E643E4">
        <w:rPr>
          <w:rFonts w:ascii="Times New Roman" w:eastAsia="Times New Roman" w:hAnsi="Times New Roman"/>
          <w:color w:val="000000" w:themeColor="text1"/>
          <w:sz w:val="26"/>
          <w:szCs w:val="26"/>
        </w:rPr>
        <w:t xml:space="preserve">неохоче визнає факти підвищення кваліфікації адвокатом в інший спосіб, ніж відвідування її заходів. Проте, </w:t>
      </w:r>
      <w:r w:rsidR="00316217" w:rsidRPr="00E643E4">
        <w:rPr>
          <w:rFonts w:ascii="Times New Roman" w:eastAsia="Times New Roman" w:hAnsi="Times New Roman"/>
          <w:color w:val="000000" w:themeColor="text1"/>
          <w:sz w:val="26"/>
          <w:szCs w:val="26"/>
        </w:rPr>
        <w:t>на думку</w:t>
      </w:r>
      <w:r w:rsidRPr="00E643E4">
        <w:rPr>
          <w:rFonts w:ascii="Times New Roman" w:eastAsia="Times New Roman" w:hAnsi="Times New Roman"/>
          <w:color w:val="000000" w:themeColor="text1"/>
          <w:sz w:val="26"/>
          <w:szCs w:val="26"/>
        </w:rPr>
        <w:t xml:space="preserve"> кандидата, якщо він не брав участі у заходах, організованих </w:t>
      </w:r>
      <w:r w:rsidR="003B026F" w:rsidRPr="00E643E4">
        <w:rPr>
          <w:rFonts w:ascii="Times New Roman" w:eastAsia="Times New Roman" w:hAnsi="Times New Roman"/>
          <w:color w:val="000000" w:themeColor="text1"/>
          <w:sz w:val="26"/>
          <w:szCs w:val="26"/>
        </w:rPr>
        <w:t>НААУ</w:t>
      </w:r>
      <w:r w:rsidRPr="00E643E4">
        <w:rPr>
          <w:rFonts w:ascii="Times New Roman" w:eastAsia="Times New Roman" w:hAnsi="Times New Roman"/>
          <w:color w:val="000000" w:themeColor="text1"/>
          <w:sz w:val="26"/>
          <w:szCs w:val="26"/>
        </w:rPr>
        <w:t>, це не означає</w:t>
      </w:r>
      <w:r w:rsidR="003B026F" w:rsidRPr="00E643E4">
        <w:rPr>
          <w:rFonts w:ascii="Times New Roman" w:eastAsia="Times New Roman" w:hAnsi="Times New Roman"/>
          <w:color w:val="000000" w:themeColor="text1"/>
          <w:sz w:val="26"/>
          <w:szCs w:val="26"/>
        </w:rPr>
        <w:t>, що він не підвищував кваліфікаці</w:t>
      </w:r>
      <w:r w:rsidR="0013333F" w:rsidRPr="00E643E4">
        <w:rPr>
          <w:rFonts w:ascii="Times New Roman" w:eastAsia="Times New Roman" w:hAnsi="Times New Roman"/>
          <w:color w:val="000000" w:themeColor="text1"/>
          <w:sz w:val="26"/>
          <w:szCs w:val="26"/>
        </w:rPr>
        <w:t>ї</w:t>
      </w:r>
      <w:r w:rsidR="003B026F" w:rsidRPr="00E643E4">
        <w:rPr>
          <w:rFonts w:ascii="Times New Roman" w:eastAsia="Times New Roman" w:hAnsi="Times New Roman"/>
          <w:color w:val="000000" w:themeColor="text1"/>
          <w:sz w:val="26"/>
          <w:szCs w:val="26"/>
        </w:rPr>
        <w:t>.</w:t>
      </w:r>
    </w:p>
    <w:p w:rsidR="003B026F" w:rsidRPr="00E643E4" w:rsidRDefault="003B026F"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повідомив, що</w:t>
      </w:r>
      <w:r w:rsidR="0013333F"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крім виступів з лекціями</w:t>
      </w:r>
      <w:r w:rsidR="00316217"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що за класифікацією НААУ дорівнює підвищенню кваліфікації</w:t>
      </w:r>
      <w:r w:rsidR="00316217"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та </w:t>
      </w:r>
      <w:r w:rsidR="001A5151" w:rsidRPr="00E643E4">
        <w:rPr>
          <w:rFonts w:ascii="Times New Roman" w:eastAsia="Times New Roman" w:hAnsi="Times New Roman"/>
          <w:color w:val="000000" w:themeColor="text1"/>
          <w:sz w:val="26"/>
          <w:szCs w:val="26"/>
        </w:rPr>
        <w:t>проведення</w:t>
      </w:r>
      <w:r w:rsidRPr="00E643E4">
        <w:rPr>
          <w:rFonts w:ascii="Times New Roman" w:eastAsia="Times New Roman" w:hAnsi="Times New Roman"/>
          <w:color w:val="000000" w:themeColor="text1"/>
          <w:sz w:val="26"/>
          <w:szCs w:val="26"/>
        </w:rPr>
        <w:t xml:space="preserve"> наукових досліджень він проходив курси підвищення кваліфікації як слухач. На підтвердження своїх слів </w:t>
      </w:r>
      <w:r w:rsidR="001A5151" w:rsidRPr="00E643E4">
        <w:rPr>
          <w:rFonts w:ascii="Times New Roman" w:eastAsia="Times New Roman" w:hAnsi="Times New Roman"/>
          <w:color w:val="000000" w:themeColor="text1"/>
          <w:sz w:val="26"/>
          <w:szCs w:val="26"/>
        </w:rPr>
        <w:t xml:space="preserve">кандидат </w:t>
      </w:r>
      <w:r w:rsidRPr="00E643E4">
        <w:rPr>
          <w:rFonts w:ascii="Times New Roman" w:eastAsia="Times New Roman" w:hAnsi="Times New Roman"/>
          <w:color w:val="000000" w:themeColor="text1"/>
          <w:sz w:val="26"/>
          <w:szCs w:val="26"/>
        </w:rPr>
        <w:t>надав копії відповідних сертифікатів, отриманих за результатами проходження навчання впродовж 2021–2024 років.</w:t>
      </w:r>
    </w:p>
    <w:p w:rsidR="003B026F" w:rsidRPr="00E643E4" w:rsidRDefault="003B026F"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 xml:space="preserve">Водночас кандидат підтвердив, що </w:t>
      </w:r>
      <w:r w:rsidR="00DF3E37" w:rsidRPr="00E643E4">
        <w:rPr>
          <w:rFonts w:ascii="Times New Roman" w:eastAsia="Times New Roman" w:hAnsi="Times New Roman"/>
          <w:color w:val="000000" w:themeColor="text1"/>
          <w:sz w:val="26"/>
          <w:szCs w:val="26"/>
        </w:rPr>
        <w:t xml:space="preserve">постійно підвищував свою кваліфікацію, </w:t>
      </w:r>
      <w:r w:rsidR="001A5151" w:rsidRPr="00E643E4">
        <w:rPr>
          <w:rFonts w:ascii="Times New Roman" w:eastAsia="Times New Roman" w:hAnsi="Times New Roman"/>
          <w:color w:val="000000" w:themeColor="text1"/>
          <w:sz w:val="26"/>
          <w:szCs w:val="26"/>
        </w:rPr>
        <w:t>однак</w:t>
      </w:r>
      <w:r w:rsidR="00DF3E37"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 xml:space="preserve">не </w:t>
      </w:r>
      <w:r w:rsidR="00CF4A2D" w:rsidRPr="00E643E4">
        <w:rPr>
          <w:rFonts w:ascii="Times New Roman" w:eastAsia="Times New Roman" w:hAnsi="Times New Roman"/>
          <w:color w:val="000000" w:themeColor="text1"/>
          <w:sz w:val="26"/>
          <w:szCs w:val="26"/>
        </w:rPr>
        <w:t>надавав інформаці</w:t>
      </w:r>
      <w:r w:rsidR="001A5151" w:rsidRPr="00E643E4">
        <w:rPr>
          <w:rFonts w:ascii="Times New Roman" w:eastAsia="Times New Roman" w:hAnsi="Times New Roman"/>
          <w:color w:val="000000" w:themeColor="text1"/>
          <w:sz w:val="26"/>
          <w:szCs w:val="26"/>
        </w:rPr>
        <w:t>ї</w:t>
      </w:r>
      <w:r w:rsidR="00CF4A2D" w:rsidRPr="00E643E4">
        <w:rPr>
          <w:rFonts w:ascii="Times New Roman" w:eastAsia="Times New Roman" w:hAnsi="Times New Roman"/>
          <w:color w:val="000000" w:themeColor="text1"/>
          <w:sz w:val="26"/>
          <w:szCs w:val="26"/>
        </w:rPr>
        <w:t xml:space="preserve"> про </w:t>
      </w:r>
      <w:r w:rsidR="00DF3E37" w:rsidRPr="00E643E4">
        <w:rPr>
          <w:rFonts w:ascii="Times New Roman" w:eastAsia="Times New Roman" w:hAnsi="Times New Roman"/>
          <w:color w:val="000000" w:themeColor="text1"/>
          <w:sz w:val="26"/>
          <w:szCs w:val="26"/>
        </w:rPr>
        <w:t>це</w:t>
      </w:r>
      <w:r w:rsidR="00CF4A2D" w:rsidRPr="00E643E4">
        <w:rPr>
          <w:rFonts w:ascii="Times New Roman" w:eastAsia="Times New Roman" w:hAnsi="Times New Roman"/>
          <w:color w:val="000000" w:themeColor="text1"/>
          <w:sz w:val="26"/>
          <w:szCs w:val="26"/>
        </w:rPr>
        <w:t xml:space="preserve"> </w:t>
      </w:r>
      <w:r w:rsidR="00DF3E37" w:rsidRPr="00E643E4">
        <w:rPr>
          <w:rFonts w:ascii="Times New Roman" w:hAnsi="Times New Roman"/>
          <w:color w:val="000000" w:themeColor="text1"/>
          <w:sz w:val="26"/>
          <w:szCs w:val="26"/>
          <w:shd w:val="clear" w:color="auto" w:fill="FFFFFF"/>
        </w:rPr>
        <w:t>Вищій школі адвокатури</w:t>
      </w:r>
      <w:r w:rsidR="00DF3E37" w:rsidRPr="00E643E4">
        <w:rPr>
          <w:rFonts w:ascii="Times New Roman" w:eastAsia="Times New Roman" w:hAnsi="Times New Roman"/>
          <w:color w:val="000000" w:themeColor="text1"/>
          <w:sz w:val="26"/>
          <w:szCs w:val="26"/>
        </w:rPr>
        <w:t xml:space="preserve"> НААУ</w:t>
      </w:r>
      <w:r w:rsidRPr="00E643E4">
        <w:rPr>
          <w:rFonts w:ascii="Times New Roman" w:eastAsia="Times New Roman" w:hAnsi="Times New Roman"/>
          <w:color w:val="000000" w:themeColor="text1"/>
          <w:sz w:val="26"/>
          <w:szCs w:val="26"/>
        </w:rPr>
        <w:t xml:space="preserve"> </w:t>
      </w:r>
      <w:r w:rsidR="00DF3E37" w:rsidRPr="00E643E4">
        <w:rPr>
          <w:rFonts w:ascii="Times New Roman" w:eastAsia="Times New Roman" w:hAnsi="Times New Roman"/>
          <w:color w:val="000000" w:themeColor="text1"/>
          <w:sz w:val="26"/>
          <w:szCs w:val="26"/>
        </w:rPr>
        <w:t>у встановленому порядку.</w:t>
      </w:r>
    </w:p>
    <w:p w:rsidR="005D6048" w:rsidRPr="00E643E4" w:rsidRDefault="005D6048" w:rsidP="00A7118A">
      <w:pPr>
        <w:pStyle w:val="a8"/>
        <w:numPr>
          <w:ilvl w:val="0"/>
          <w:numId w:val="2"/>
        </w:numPr>
        <w:spacing w:before="0" w:beforeAutospacing="0" w:after="0" w:afterAutospacing="0"/>
        <w:ind w:left="0" w:firstLine="709"/>
        <w:jc w:val="both"/>
        <w:textAlignment w:val="baseline"/>
        <w:rPr>
          <w:color w:val="000000" w:themeColor="text1"/>
          <w:sz w:val="26"/>
          <w:szCs w:val="26"/>
          <w:lang w:val="uk-UA"/>
        </w:rPr>
      </w:pPr>
      <w:r w:rsidRPr="00E643E4">
        <w:rPr>
          <w:color w:val="000000" w:themeColor="text1"/>
          <w:sz w:val="26"/>
          <w:szCs w:val="26"/>
          <w:lang w:val="uk-UA"/>
        </w:rPr>
        <w:t xml:space="preserve">Надані </w:t>
      </w:r>
      <w:r w:rsidR="0054478C" w:rsidRPr="00E643E4">
        <w:rPr>
          <w:color w:val="000000" w:themeColor="text1"/>
          <w:sz w:val="26"/>
          <w:szCs w:val="26"/>
          <w:lang w:val="uk-UA"/>
        </w:rPr>
        <w:t>кандидатом</w:t>
      </w:r>
      <w:r w:rsidR="0079065A" w:rsidRPr="00E643E4">
        <w:rPr>
          <w:color w:val="000000" w:themeColor="text1"/>
          <w:sz w:val="26"/>
          <w:szCs w:val="26"/>
          <w:lang w:val="uk-UA"/>
        </w:rPr>
        <w:t xml:space="preserve"> </w:t>
      </w:r>
      <w:r w:rsidRPr="00E643E4">
        <w:rPr>
          <w:color w:val="000000" w:themeColor="text1"/>
          <w:sz w:val="26"/>
          <w:szCs w:val="26"/>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E643E4">
        <w:rPr>
          <w:color w:val="000000" w:themeColor="text1"/>
          <w:sz w:val="26"/>
          <w:szCs w:val="26"/>
          <w:lang w:val="uk-UA"/>
        </w:rPr>
        <w:t>о</w:t>
      </w:r>
      <w:r w:rsidRPr="00E643E4">
        <w:rPr>
          <w:color w:val="000000" w:themeColor="text1"/>
          <w:sz w:val="26"/>
          <w:szCs w:val="26"/>
          <w:lang w:val="uk-UA"/>
        </w:rPr>
        <w:t xml:space="preserve"> членами Комісії таким чином:</w:t>
      </w:r>
    </w:p>
    <w:tbl>
      <w:tblPr>
        <w:tblStyle w:val="af"/>
        <w:tblW w:w="9498" w:type="dxa"/>
        <w:jc w:val="center"/>
        <w:tblInd w:w="0" w:type="dxa"/>
        <w:tblLayout w:type="fixed"/>
        <w:tblLook w:val="04A0" w:firstRow="1" w:lastRow="0" w:firstColumn="1" w:lastColumn="0" w:noHBand="0" w:noVBand="1"/>
      </w:tblPr>
      <w:tblGrid>
        <w:gridCol w:w="1985"/>
        <w:gridCol w:w="2126"/>
        <w:gridCol w:w="851"/>
        <w:gridCol w:w="992"/>
        <w:gridCol w:w="992"/>
        <w:gridCol w:w="1276"/>
        <w:gridCol w:w="1276"/>
      </w:tblGrid>
      <w:tr w:rsidR="00E643E4" w:rsidRPr="00E643E4" w:rsidTr="003F7D90">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E643E4" w:rsidRDefault="005D6048"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Критерій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6048" w:rsidRPr="00E643E4" w:rsidRDefault="005D6048"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Показник</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D6048" w:rsidRPr="00E643E4" w:rsidRDefault="005D6048"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Бали, виставлені членами Комісії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6048" w:rsidRPr="00E643E4" w:rsidRDefault="005D6048"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Середній бал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6048" w:rsidRPr="00E643E4" w:rsidRDefault="005D6048"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Бал за критерій</w:t>
            </w:r>
          </w:p>
        </w:tc>
      </w:tr>
      <w:tr w:rsidR="00E643E4" w:rsidRPr="00E643E4" w:rsidTr="003F7D90">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E643E4" w:rsidRDefault="005E3045"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Особиста компетентність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045" w:rsidRPr="00E643E4" w:rsidRDefault="005E3045"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Рішучість та відповідальність</w:t>
            </w:r>
          </w:p>
        </w:tc>
        <w:tc>
          <w:tcPr>
            <w:tcW w:w="851"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18</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18,5</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18</w:t>
            </w:r>
          </w:p>
        </w:tc>
        <w:tc>
          <w:tcPr>
            <w:tcW w:w="1276"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18,17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37,5</w:t>
            </w:r>
          </w:p>
        </w:tc>
      </w:tr>
      <w:tr w:rsidR="00E643E4" w:rsidRPr="00E643E4" w:rsidTr="003F7D90">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E643E4" w:rsidRDefault="005E3045" w:rsidP="00A7118A">
            <w:pPr>
              <w:rPr>
                <w:rFonts w:ascii="Times New Roman" w:eastAsia="Times New Roman" w:hAnsi="Times New Roman"/>
                <w:color w:val="000000" w:themeColor="text1"/>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E3045" w:rsidRPr="00E643E4" w:rsidRDefault="005E3045"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Безперервний розвиток</w:t>
            </w:r>
          </w:p>
        </w:tc>
        <w:tc>
          <w:tcPr>
            <w:tcW w:w="851"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19,5</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20,5</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18</w:t>
            </w:r>
          </w:p>
        </w:tc>
        <w:tc>
          <w:tcPr>
            <w:tcW w:w="1276" w:type="dxa"/>
            <w:tcBorders>
              <w:top w:val="single" w:sz="4" w:space="0" w:color="auto"/>
              <w:left w:val="single" w:sz="4" w:space="0" w:color="auto"/>
              <w:bottom w:val="single" w:sz="4" w:space="0" w:color="auto"/>
              <w:right w:val="single" w:sz="4" w:space="0" w:color="auto"/>
            </w:tcBorders>
            <w:vAlign w:val="center"/>
          </w:tcPr>
          <w:p w:rsidR="005E3045"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19,33</w:t>
            </w:r>
          </w:p>
        </w:tc>
        <w:tc>
          <w:tcPr>
            <w:tcW w:w="1276" w:type="dxa"/>
            <w:vMerge/>
            <w:tcBorders>
              <w:top w:val="single" w:sz="4" w:space="0" w:color="auto"/>
              <w:left w:val="single" w:sz="4" w:space="0" w:color="auto"/>
              <w:bottom w:val="single" w:sz="4" w:space="0" w:color="auto"/>
              <w:right w:val="single" w:sz="4" w:space="0" w:color="auto"/>
            </w:tcBorders>
            <w:vAlign w:val="center"/>
          </w:tcPr>
          <w:p w:rsidR="005E3045" w:rsidRPr="00E643E4" w:rsidRDefault="005E3045" w:rsidP="00A7118A">
            <w:pPr>
              <w:rPr>
                <w:rFonts w:ascii="Times New Roman" w:eastAsia="Times New Roman" w:hAnsi="Times New Roman"/>
                <w:color w:val="000000" w:themeColor="text1"/>
                <w:sz w:val="26"/>
                <w:szCs w:val="26"/>
                <w:lang w:eastAsia="ru-RU"/>
              </w:rPr>
            </w:pPr>
          </w:p>
        </w:tc>
      </w:tr>
    </w:tbl>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500844" w:rsidRPr="00E643E4">
        <w:rPr>
          <w:rFonts w:ascii="Times New Roman" w:eastAsia="Times New Roman" w:hAnsi="Times New Roman"/>
          <w:color w:val="000000" w:themeColor="text1"/>
          <w:sz w:val="26"/>
          <w:szCs w:val="26"/>
        </w:rPr>
        <w:t>37,5</w:t>
      </w:r>
      <w:r w:rsidR="00F606D4"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бал</w:t>
      </w:r>
      <w:r w:rsidR="00F2584E" w:rsidRPr="00E643E4">
        <w:rPr>
          <w:rFonts w:ascii="Times New Roman" w:eastAsia="Times New Roman" w:hAnsi="Times New Roman"/>
          <w:color w:val="000000" w:themeColor="text1"/>
          <w:sz w:val="26"/>
          <w:szCs w:val="26"/>
        </w:rPr>
        <w:t>а</w:t>
      </w:r>
      <w:r w:rsidR="000E7B62" w:rsidRPr="00E643E4">
        <w:rPr>
          <w:rFonts w:ascii="Times New Roman" w:eastAsia="Times New Roman" w:hAnsi="Times New Roman"/>
          <w:color w:val="000000" w:themeColor="text1"/>
          <w:sz w:val="26"/>
          <w:szCs w:val="26"/>
        </w:rPr>
        <w:t>,</w:t>
      </w:r>
      <w:r w:rsidR="000E7B62" w:rsidRPr="00E643E4">
        <w:rPr>
          <w:rFonts w:ascii="Times New Roman" w:hAnsi="Times New Roman"/>
          <w:color w:val="000000" w:themeColor="text1"/>
          <w:sz w:val="26"/>
          <w:szCs w:val="26"/>
        </w:rPr>
        <w:t xml:space="preserve"> що вищ</w:t>
      </w:r>
      <w:r w:rsidR="001A5151" w:rsidRPr="00E643E4">
        <w:rPr>
          <w:rFonts w:ascii="Times New Roman" w:hAnsi="Times New Roman"/>
          <w:color w:val="000000" w:themeColor="text1"/>
          <w:sz w:val="26"/>
          <w:szCs w:val="26"/>
        </w:rPr>
        <w:t>е</w:t>
      </w:r>
      <w:r w:rsidR="000E7B62" w:rsidRPr="00E643E4">
        <w:rPr>
          <w:rFonts w:ascii="Times New Roman" w:hAnsi="Times New Roman"/>
          <w:color w:val="000000" w:themeColor="text1"/>
          <w:sz w:val="26"/>
          <w:szCs w:val="26"/>
        </w:rPr>
        <w:t xml:space="preserve"> 75 відсотків максимально можливого бала, тому Комісія вважає, що </w:t>
      </w:r>
      <w:r w:rsidR="00F77EA7" w:rsidRPr="00E643E4">
        <w:rPr>
          <w:rFonts w:ascii="Times New Roman" w:eastAsia="Times New Roman" w:hAnsi="Times New Roman"/>
          <w:color w:val="000000" w:themeColor="text1"/>
          <w:sz w:val="26"/>
          <w:szCs w:val="26"/>
        </w:rPr>
        <w:t>Радутний О.Е.</w:t>
      </w:r>
      <w:r w:rsidR="000E7B62" w:rsidRPr="00E643E4">
        <w:rPr>
          <w:rFonts w:ascii="Times New Roman" w:hAnsi="Times New Roman"/>
          <w:color w:val="000000" w:themeColor="text1"/>
          <w:sz w:val="26"/>
          <w:szCs w:val="26"/>
        </w:rPr>
        <w:t xml:space="preserve"> відповідає критерію особистої компетентності.</w:t>
      </w:r>
    </w:p>
    <w:p w:rsidR="00504243" w:rsidRPr="00E643E4" w:rsidRDefault="00413747" w:rsidP="003F7D90">
      <w:pPr>
        <w:numPr>
          <w:ilvl w:val="0"/>
          <w:numId w:val="17"/>
        </w:numPr>
        <w:pBdr>
          <w:top w:val="nil"/>
          <w:left w:val="nil"/>
          <w:bottom w:val="nil"/>
          <w:right w:val="nil"/>
          <w:between w:val="nil"/>
        </w:pBdr>
        <w:spacing w:before="120" w:after="120" w:line="240" w:lineRule="auto"/>
        <w:ind w:left="0" w:firstLine="851"/>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 xml:space="preserve">Оцінювання відповідності </w:t>
      </w:r>
      <w:r w:rsidR="004E5A5B" w:rsidRPr="00E643E4">
        <w:rPr>
          <w:rFonts w:ascii="Times New Roman" w:eastAsia="Times New Roman" w:hAnsi="Times New Roman"/>
          <w:b/>
          <w:color w:val="000000" w:themeColor="text1"/>
          <w:sz w:val="26"/>
          <w:szCs w:val="26"/>
        </w:rPr>
        <w:t xml:space="preserve">кандидата </w:t>
      </w:r>
      <w:r w:rsidRPr="00E643E4">
        <w:rPr>
          <w:rFonts w:ascii="Times New Roman" w:eastAsia="Times New Roman" w:hAnsi="Times New Roman"/>
          <w:b/>
          <w:color w:val="000000" w:themeColor="text1"/>
          <w:sz w:val="26"/>
          <w:szCs w:val="26"/>
        </w:rPr>
        <w:t>за критерієм соціальної компетентності.</w:t>
      </w:r>
    </w:p>
    <w:p w:rsidR="00504243" w:rsidRPr="00E643E4" w:rsidRDefault="002904A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Згідно з</w:t>
      </w:r>
      <w:r w:rsidR="00413747" w:rsidRPr="00E643E4">
        <w:rPr>
          <w:rFonts w:ascii="Times New Roman" w:eastAsia="Times New Roman" w:hAnsi="Times New Roman"/>
          <w:color w:val="000000" w:themeColor="text1"/>
          <w:sz w:val="26"/>
          <w:szCs w:val="26"/>
        </w:rPr>
        <w:t xml:space="preserve"> пункт</w:t>
      </w:r>
      <w:r w:rsidRPr="00E643E4">
        <w:rPr>
          <w:rFonts w:ascii="Times New Roman" w:eastAsia="Times New Roman" w:hAnsi="Times New Roman"/>
          <w:color w:val="000000" w:themeColor="text1"/>
          <w:sz w:val="26"/>
          <w:szCs w:val="26"/>
        </w:rPr>
        <w:t>ом</w:t>
      </w:r>
      <w:r w:rsidR="00413747" w:rsidRPr="00E643E4">
        <w:rPr>
          <w:rFonts w:ascii="Times New Roman" w:eastAsia="Times New Roman" w:hAnsi="Times New Roman"/>
          <w:color w:val="000000" w:themeColor="text1"/>
          <w:sz w:val="26"/>
          <w:szCs w:val="26"/>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E643E4" w:rsidRDefault="00413747" w:rsidP="00A7118A">
      <w:pP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E643E4" w:rsidRDefault="00413747" w:rsidP="00A7118A">
      <w:pP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2.10 розділу 2 Положення).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E643E4" w:rsidRDefault="00413747" w:rsidP="00A7118A">
      <w:pP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E643E4">
        <w:rPr>
          <w:rFonts w:ascii="Times New Roman" w:eastAsia="Times New Roman" w:hAnsi="Times New Roman"/>
          <w:color w:val="000000" w:themeColor="text1"/>
          <w:sz w:val="26"/>
          <w:szCs w:val="26"/>
        </w:rPr>
        <w:t>во</w:t>
      </w:r>
      <w:r w:rsidRPr="00E643E4">
        <w:rPr>
          <w:rFonts w:ascii="Times New Roman" w:eastAsia="Times New Roman" w:hAnsi="Times New Roman"/>
          <w:color w:val="000000" w:themeColor="text1"/>
          <w:sz w:val="26"/>
          <w:szCs w:val="26"/>
        </w:rPr>
        <w:t>го поля); має сталу та усвідомлену мотивацію до служіння суспільству та розбудови правової держави (пункт 2.11 розділу 2 Положення).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 xml:space="preserve">Емоційна стійкість – це здатність кандидата на посаду судді ефективно управляти своїми емоційними станами. </w:t>
      </w:r>
    </w:p>
    <w:p w:rsidR="00504243" w:rsidRPr="00E643E4" w:rsidRDefault="00413747" w:rsidP="00A7118A">
      <w:pPr>
        <w:spacing w:after="0" w:line="240" w:lineRule="auto"/>
        <w:ind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тому числі складні та провокаційні (зокрема, щодо статків, доходів, доброчесності тощо) (пункт 2.12 розділу 2 Положення).</w:t>
      </w:r>
    </w:p>
    <w:p w:rsidR="00C7469A" w:rsidRPr="00E643E4" w:rsidRDefault="00C7469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У письмових поясненнях, надісланих до Комісії, щодо відповідності показнику ефективної комунікації </w:t>
      </w:r>
      <w:r w:rsidR="00AF4CB5" w:rsidRPr="00E643E4">
        <w:rPr>
          <w:rFonts w:ascii="Times New Roman" w:hAnsi="Times New Roman"/>
          <w:color w:val="000000" w:themeColor="text1"/>
          <w:sz w:val="26"/>
          <w:szCs w:val="26"/>
        </w:rPr>
        <w:t>Радутний О.Е.</w:t>
      </w:r>
      <w:r w:rsidRPr="00E643E4">
        <w:rPr>
          <w:rFonts w:ascii="Times New Roman" w:hAnsi="Times New Roman"/>
          <w:color w:val="000000" w:themeColor="text1"/>
          <w:sz w:val="26"/>
          <w:szCs w:val="26"/>
        </w:rPr>
        <w:t xml:space="preserve"> зазначив, що</w:t>
      </w:r>
      <w:r w:rsidR="00AF4CB5" w:rsidRPr="00E643E4">
        <w:rPr>
          <w:rFonts w:ascii="Times New Roman" w:hAnsi="Times New Roman"/>
          <w:color w:val="000000" w:themeColor="text1"/>
          <w:sz w:val="26"/>
          <w:szCs w:val="26"/>
        </w:rPr>
        <w:t xml:space="preserve">, на його переконання, </w:t>
      </w:r>
      <w:r w:rsidR="00275897" w:rsidRPr="00E643E4">
        <w:rPr>
          <w:rFonts w:ascii="Times New Roman" w:hAnsi="Times New Roman"/>
          <w:color w:val="000000" w:themeColor="text1"/>
          <w:sz w:val="26"/>
          <w:szCs w:val="26"/>
        </w:rPr>
        <w:t>професійна діяльність протягом багатьох десятиріч демонструє його відповідність критерію ефективної комунікації за всіма ключовими показниками</w:t>
      </w:r>
      <w:r w:rsidRPr="00E643E4">
        <w:rPr>
          <w:rFonts w:ascii="Times New Roman" w:hAnsi="Times New Roman"/>
          <w:color w:val="000000" w:themeColor="text1"/>
          <w:sz w:val="26"/>
          <w:szCs w:val="26"/>
        </w:rPr>
        <w:t xml:space="preserve">. </w:t>
      </w:r>
    </w:p>
    <w:p w:rsidR="00DC459F" w:rsidRPr="00E643E4" w:rsidRDefault="0027589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Так, кандидат </w:t>
      </w:r>
      <w:r w:rsidR="001A5151" w:rsidRPr="00E643E4">
        <w:rPr>
          <w:rFonts w:ascii="Times New Roman" w:hAnsi="Times New Roman"/>
          <w:color w:val="000000" w:themeColor="text1"/>
          <w:sz w:val="26"/>
          <w:szCs w:val="26"/>
        </w:rPr>
        <w:t>у</w:t>
      </w:r>
      <w:r w:rsidRPr="00E643E4">
        <w:rPr>
          <w:rFonts w:ascii="Times New Roman" w:hAnsi="Times New Roman"/>
          <w:color w:val="000000" w:themeColor="text1"/>
          <w:sz w:val="26"/>
          <w:szCs w:val="26"/>
        </w:rPr>
        <w:t>казав, що здатність слухати та розуміти інші точки зору</w:t>
      </w:r>
      <w:r w:rsidRPr="00E643E4">
        <w:rPr>
          <w:rFonts w:ascii="Times New Roman" w:hAnsi="Times New Roman"/>
          <w:b/>
          <w:color w:val="000000" w:themeColor="text1"/>
          <w:sz w:val="26"/>
          <w:szCs w:val="26"/>
        </w:rPr>
        <w:t xml:space="preserve"> </w:t>
      </w:r>
      <w:r w:rsidRPr="00E643E4">
        <w:rPr>
          <w:rFonts w:ascii="Times New Roman" w:hAnsi="Times New Roman"/>
          <w:color w:val="000000" w:themeColor="text1"/>
          <w:sz w:val="26"/>
          <w:szCs w:val="26"/>
        </w:rPr>
        <w:t xml:space="preserve">проявляється у ретельному вивченні ним позицій усіх учасників наукової дискусії, навчального або судового процесу. Зауважив, що завжди </w:t>
      </w:r>
      <w:r w:rsidR="001A5151" w:rsidRPr="00E643E4">
        <w:rPr>
          <w:rFonts w:ascii="Times New Roman" w:hAnsi="Times New Roman"/>
          <w:color w:val="000000" w:themeColor="text1"/>
          <w:sz w:val="26"/>
          <w:szCs w:val="26"/>
        </w:rPr>
        <w:t>надає</w:t>
      </w:r>
      <w:r w:rsidRPr="00E643E4">
        <w:rPr>
          <w:rFonts w:ascii="Times New Roman" w:hAnsi="Times New Roman"/>
          <w:color w:val="000000" w:themeColor="text1"/>
          <w:sz w:val="26"/>
          <w:szCs w:val="26"/>
        </w:rPr>
        <w:t xml:space="preserve"> можливість сторонам</w:t>
      </w:r>
      <w:r w:rsidR="001A5151" w:rsidRPr="00E643E4">
        <w:rPr>
          <w:rFonts w:ascii="Times New Roman" w:hAnsi="Times New Roman"/>
          <w:color w:val="000000" w:themeColor="text1"/>
          <w:sz w:val="26"/>
          <w:szCs w:val="26"/>
        </w:rPr>
        <w:t xml:space="preserve"> викласти свої</w:t>
      </w:r>
      <w:r w:rsidRPr="00E643E4">
        <w:rPr>
          <w:rFonts w:ascii="Times New Roman" w:hAnsi="Times New Roman"/>
          <w:color w:val="000000" w:themeColor="text1"/>
          <w:sz w:val="26"/>
          <w:szCs w:val="26"/>
        </w:rPr>
        <w:t xml:space="preserve"> аргумент</w:t>
      </w:r>
      <w:r w:rsidR="001A5151" w:rsidRPr="00E643E4">
        <w:rPr>
          <w:rFonts w:ascii="Times New Roman" w:hAnsi="Times New Roman"/>
          <w:color w:val="000000" w:themeColor="text1"/>
          <w:sz w:val="26"/>
          <w:szCs w:val="26"/>
        </w:rPr>
        <w:t>и</w:t>
      </w:r>
      <w:r w:rsidRPr="00E643E4">
        <w:rPr>
          <w:rFonts w:ascii="Times New Roman" w:hAnsi="Times New Roman"/>
          <w:color w:val="000000" w:themeColor="text1"/>
          <w:sz w:val="26"/>
          <w:szCs w:val="26"/>
        </w:rPr>
        <w:t>, уважно аналізує представлені докази та враховує різні правові підходи до вирішення справи.</w:t>
      </w:r>
    </w:p>
    <w:p w:rsidR="00275897" w:rsidRPr="00E643E4" w:rsidRDefault="000856E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На думку кандидата, </w:t>
      </w:r>
      <w:r w:rsidR="009E409F" w:rsidRPr="00E643E4">
        <w:rPr>
          <w:rFonts w:ascii="Times New Roman" w:eastAsia="Times New Roman" w:hAnsi="Times New Roman"/>
          <w:color w:val="000000" w:themeColor="text1"/>
          <w:sz w:val="26"/>
          <w:szCs w:val="26"/>
        </w:rPr>
        <w:t xml:space="preserve">вміння </w:t>
      </w:r>
      <w:r w:rsidRPr="00E643E4">
        <w:rPr>
          <w:rFonts w:ascii="Times New Roman" w:hAnsi="Times New Roman"/>
          <w:color w:val="000000" w:themeColor="text1"/>
          <w:sz w:val="26"/>
          <w:szCs w:val="26"/>
        </w:rPr>
        <w:t>чітк</w:t>
      </w:r>
      <w:r w:rsidR="009E409F" w:rsidRPr="00E643E4">
        <w:rPr>
          <w:rFonts w:ascii="Times New Roman" w:hAnsi="Times New Roman"/>
          <w:color w:val="000000" w:themeColor="text1"/>
          <w:sz w:val="26"/>
          <w:szCs w:val="26"/>
        </w:rPr>
        <w:t>о</w:t>
      </w:r>
      <w:r w:rsidRPr="00E643E4">
        <w:rPr>
          <w:rFonts w:ascii="Times New Roman" w:hAnsi="Times New Roman"/>
          <w:color w:val="000000" w:themeColor="text1"/>
          <w:sz w:val="26"/>
          <w:szCs w:val="26"/>
        </w:rPr>
        <w:t xml:space="preserve"> та структурован</w:t>
      </w:r>
      <w:r w:rsidR="009E409F" w:rsidRPr="00E643E4">
        <w:rPr>
          <w:rFonts w:ascii="Times New Roman" w:hAnsi="Times New Roman"/>
          <w:color w:val="000000" w:themeColor="text1"/>
          <w:sz w:val="26"/>
          <w:szCs w:val="26"/>
        </w:rPr>
        <w:t>о</w:t>
      </w:r>
      <w:r w:rsidRPr="00E643E4">
        <w:rPr>
          <w:rFonts w:ascii="Times New Roman" w:hAnsi="Times New Roman"/>
          <w:color w:val="000000" w:themeColor="text1"/>
          <w:sz w:val="26"/>
          <w:szCs w:val="26"/>
        </w:rPr>
        <w:t xml:space="preserve"> виклад</w:t>
      </w:r>
      <w:r w:rsidR="009E409F" w:rsidRPr="00E643E4">
        <w:rPr>
          <w:rFonts w:ascii="Times New Roman" w:hAnsi="Times New Roman"/>
          <w:color w:val="000000" w:themeColor="text1"/>
          <w:sz w:val="26"/>
          <w:szCs w:val="26"/>
        </w:rPr>
        <w:t>ати інформацію</w:t>
      </w:r>
      <w:r w:rsidRPr="00E643E4">
        <w:rPr>
          <w:rFonts w:ascii="Times New Roman" w:hAnsi="Times New Roman"/>
          <w:color w:val="000000" w:themeColor="text1"/>
          <w:sz w:val="26"/>
          <w:szCs w:val="26"/>
        </w:rPr>
        <w:t xml:space="preserve"> </w:t>
      </w:r>
      <w:r w:rsidR="009E409F" w:rsidRPr="00E643E4">
        <w:rPr>
          <w:rFonts w:ascii="Times New Roman" w:hAnsi="Times New Roman"/>
          <w:color w:val="000000" w:themeColor="text1"/>
          <w:sz w:val="26"/>
          <w:szCs w:val="26"/>
        </w:rPr>
        <w:t>реалізовано</w:t>
      </w:r>
      <w:r w:rsidRPr="00E643E4">
        <w:rPr>
          <w:rFonts w:ascii="Times New Roman" w:hAnsi="Times New Roman"/>
          <w:color w:val="000000" w:themeColor="text1"/>
          <w:sz w:val="26"/>
          <w:szCs w:val="26"/>
        </w:rPr>
        <w:t xml:space="preserve"> </w:t>
      </w:r>
      <w:r w:rsidR="009E409F" w:rsidRPr="00E643E4">
        <w:rPr>
          <w:rFonts w:ascii="Times New Roman" w:hAnsi="Times New Roman"/>
          <w:color w:val="000000" w:themeColor="text1"/>
          <w:sz w:val="26"/>
          <w:szCs w:val="26"/>
        </w:rPr>
        <w:t>в</w:t>
      </w:r>
      <w:r w:rsidRPr="00E643E4">
        <w:rPr>
          <w:rFonts w:ascii="Times New Roman" w:hAnsi="Times New Roman"/>
          <w:color w:val="000000" w:themeColor="text1"/>
          <w:sz w:val="26"/>
          <w:szCs w:val="26"/>
        </w:rPr>
        <w:t xml:space="preserve"> його наукових публікаціях, лекціях, процесуальних документах та усних виступах</w:t>
      </w:r>
      <w:r w:rsidR="007A0622" w:rsidRPr="00E643E4">
        <w:rPr>
          <w:rFonts w:ascii="Times New Roman" w:hAnsi="Times New Roman"/>
          <w:color w:val="000000" w:themeColor="text1"/>
          <w:sz w:val="26"/>
          <w:szCs w:val="26"/>
        </w:rPr>
        <w:t>:</w:t>
      </w:r>
      <w:r w:rsidRPr="00E643E4">
        <w:rPr>
          <w:rFonts w:ascii="Times New Roman" w:hAnsi="Times New Roman"/>
          <w:color w:val="000000" w:themeColor="text1"/>
          <w:sz w:val="26"/>
          <w:szCs w:val="26"/>
        </w:rPr>
        <w:t xml:space="preserve"> </w:t>
      </w:r>
      <w:r w:rsidR="007A0622" w:rsidRPr="00E643E4">
        <w:rPr>
          <w:rFonts w:ascii="Times New Roman" w:hAnsi="Times New Roman"/>
          <w:color w:val="000000" w:themeColor="text1"/>
          <w:sz w:val="26"/>
          <w:szCs w:val="26"/>
        </w:rPr>
        <w:t>вони</w:t>
      </w:r>
      <w:r w:rsidRPr="00E643E4">
        <w:rPr>
          <w:rFonts w:ascii="Times New Roman" w:hAnsi="Times New Roman"/>
          <w:color w:val="000000" w:themeColor="text1"/>
          <w:sz w:val="26"/>
          <w:szCs w:val="26"/>
        </w:rPr>
        <w:t xml:space="preserve"> мають логічну побудову від встановлення</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фактичних</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обставин</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до</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правової</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кваліфікації</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та</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обґрунтованих</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висновків.</w:t>
      </w:r>
      <w:r w:rsidRPr="00E643E4">
        <w:rPr>
          <w:rFonts w:ascii="Times New Roman" w:hAnsi="Times New Roman"/>
          <w:color w:val="000000" w:themeColor="text1"/>
          <w:spacing w:val="-15"/>
          <w:sz w:val="26"/>
          <w:szCs w:val="26"/>
        </w:rPr>
        <w:t xml:space="preserve"> </w:t>
      </w:r>
      <w:r w:rsidRPr="00E643E4">
        <w:rPr>
          <w:rFonts w:ascii="Times New Roman" w:hAnsi="Times New Roman"/>
          <w:color w:val="000000" w:themeColor="text1"/>
          <w:sz w:val="26"/>
          <w:szCs w:val="26"/>
        </w:rPr>
        <w:t xml:space="preserve">Власні аргументи </w:t>
      </w:r>
      <w:r w:rsidR="007A0622" w:rsidRPr="00E643E4">
        <w:rPr>
          <w:rFonts w:ascii="Times New Roman" w:hAnsi="Times New Roman"/>
          <w:color w:val="000000" w:themeColor="text1"/>
          <w:sz w:val="26"/>
          <w:szCs w:val="26"/>
        </w:rPr>
        <w:t>кандидат</w:t>
      </w:r>
      <w:r w:rsidRPr="00E643E4">
        <w:rPr>
          <w:rFonts w:ascii="Times New Roman" w:hAnsi="Times New Roman"/>
          <w:color w:val="000000" w:themeColor="text1"/>
          <w:sz w:val="26"/>
          <w:szCs w:val="26"/>
        </w:rPr>
        <w:t xml:space="preserve"> </w:t>
      </w:r>
      <w:r w:rsidR="007A0622" w:rsidRPr="00E643E4">
        <w:rPr>
          <w:rFonts w:ascii="Times New Roman" w:hAnsi="Times New Roman"/>
          <w:color w:val="000000" w:themeColor="text1"/>
          <w:sz w:val="26"/>
          <w:szCs w:val="26"/>
        </w:rPr>
        <w:t>прагне</w:t>
      </w:r>
      <w:r w:rsidRPr="00E643E4">
        <w:rPr>
          <w:rFonts w:ascii="Times New Roman" w:hAnsi="Times New Roman"/>
          <w:color w:val="000000" w:themeColor="text1"/>
          <w:sz w:val="26"/>
          <w:szCs w:val="26"/>
        </w:rPr>
        <w:t xml:space="preserve"> викладати послідовно та зрозуміло</w:t>
      </w:r>
      <w:r w:rsidR="007A0622" w:rsidRPr="00E643E4">
        <w:rPr>
          <w:rFonts w:ascii="Times New Roman" w:hAnsi="Times New Roman"/>
          <w:color w:val="000000" w:themeColor="text1"/>
          <w:sz w:val="26"/>
          <w:szCs w:val="26"/>
        </w:rPr>
        <w:t xml:space="preserve"> для с</w:t>
      </w:r>
      <w:r w:rsidRPr="00E643E4">
        <w:rPr>
          <w:rFonts w:ascii="Times New Roman" w:hAnsi="Times New Roman"/>
          <w:color w:val="000000" w:themeColor="text1"/>
          <w:sz w:val="26"/>
          <w:szCs w:val="26"/>
        </w:rPr>
        <w:t>прийняття.</w:t>
      </w:r>
    </w:p>
    <w:p w:rsidR="007A0622" w:rsidRPr="00E643E4" w:rsidRDefault="007A062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 також повідомив, що </w:t>
      </w:r>
      <w:r w:rsidRPr="00E643E4">
        <w:rPr>
          <w:rFonts w:ascii="Times New Roman" w:hAnsi="Times New Roman"/>
          <w:color w:val="000000" w:themeColor="text1"/>
          <w:sz w:val="26"/>
          <w:szCs w:val="26"/>
        </w:rPr>
        <w:t>раціональне обґрунтування рішень</w:t>
      </w:r>
      <w:r w:rsidRPr="00E643E4">
        <w:rPr>
          <w:rFonts w:ascii="Times New Roman" w:hAnsi="Times New Roman"/>
          <w:b/>
          <w:color w:val="000000" w:themeColor="text1"/>
          <w:sz w:val="26"/>
          <w:szCs w:val="26"/>
        </w:rPr>
        <w:t xml:space="preserve"> </w:t>
      </w:r>
      <w:r w:rsidRPr="00E643E4">
        <w:rPr>
          <w:rFonts w:ascii="Times New Roman" w:hAnsi="Times New Roman"/>
          <w:color w:val="000000" w:themeColor="text1"/>
          <w:sz w:val="26"/>
          <w:szCs w:val="26"/>
        </w:rPr>
        <w:t>є основою його професійної методології, що підтверджується посиланням на норми права, судову практику та доктринальні джерела, забезпечуючи цілісність правової позиції.</w:t>
      </w:r>
    </w:p>
    <w:p w:rsidR="007A0622" w:rsidRPr="00E643E4" w:rsidRDefault="007A062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Відповідно до пояснень кандидата, його здатність відстоювати власну позицію</w:t>
      </w:r>
      <w:r w:rsidRPr="00E643E4">
        <w:rPr>
          <w:rFonts w:ascii="Times New Roman" w:hAnsi="Times New Roman"/>
          <w:b/>
          <w:color w:val="000000" w:themeColor="text1"/>
          <w:sz w:val="26"/>
          <w:szCs w:val="26"/>
        </w:rPr>
        <w:t xml:space="preserve"> </w:t>
      </w:r>
      <w:r w:rsidRPr="00E643E4">
        <w:rPr>
          <w:rFonts w:ascii="Times New Roman" w:hAnsi="Times New Roman"/>
          <w:color w:val="000000" w:themeColor="text1"/>
          <w:sz w:val="26"/>
          <w:szCs w:val="26"/>
        </w:rPr>
        <w:t>прояв</w:t>
      </w:r>
      <w:r w:rsidR="001A5151" w:rsidRPr="00E643E4">
        <w:rPr>
          <w:rFonts w:ascii="Times New Roman" w:hAnsi="Times New Roman"/>
          <w:color w:val="000000" w:themeColor="text1"/>
          <w:sz w:val="26"/>
          <w:szCs w:val="26"/>
        </w:rPr>
        <w:t>ляється</w:t>
      </w:r>
      <w:r w:rsidRPr="00E643E4">
        <w:rPr>
          <w:rFonts w:ascii="Times New Roman" w:hAnsi="Times New Roman"/>
          <w:color w:val="000000" w:themeColor="text1"/>
          <w:sz w:val="26"/>
          <w:szCs w:val="26"/>
        </w:rPr>
        <w:t xml:space="preserve"> у колегіальних обговореннях та під час участі у професійних дискусіях, адже він вміє аргументовано захищати сво</w:t>
      </w:r>
      <w:r w:rsidR="001A5151" w:rsidRPr="00E643E4">
        <w:rPr>
          <w:rFonts w:ascii="Times New Roman" w:hAnsi="Times New Roman"/>
          <w:color w:val="000000" w:themeColor="text1"/>
          <w:sz w:val="26"/>
          <w:szCs w:val="26"/>
        </w:rPr>
        <w:t>ю</w:t>
      </w:r>
      <w:r w:rsidRPr="00E643E4">
        <w:rPr>
          <w:rFonts w:ascii="Times New Roman" w:hAnsi="Times New Roman"/>
          <w:color w:val="000000" w:themeColor="text1"/>
          <w:sz w:val="26"/>
          <w:szCs w:val="26"/>
        </w:rPr>
        <w:t xml:space="preserve"> правов</w:t>
      </w:r>
      <w:r w:rsidR="001A5151" w:rsidRPr="00E643E4">
        <w:rPr>
          <w:rFonts w:ascii="Times New Roman" w:hAnsi="Times New Roman"/>
          <w:color w:val="000000" w:themeColor="text1"/>
          <w:sz w:val="26"/>
          <w:szCs w:val="26"/>
        </w:rPr>
        <w:t>у</w:t>
      </w:r>
      <w:r w:rsidRPr="00E643E4">
        <w:rPr>
          <w:rFonts w:ascii="Times New Roman" w:hAnsi="Times New Roman"/>
          <w:color w:val="000000" w:themeColor="text1"/>
          <w:sz w:val="26"/>
          <w:szCs w:val="26"/>
        </w:rPr>
        <w:t xml:space="preserve"> позиці</w:t>
      </w:r>
      <w:r w:rsidR="001A5151" w:rsidRPr="00E643E4">
        <w:rPr>
          <w:rFonts w:ascii="Times New Roman" w:hAnsi="Times New Roman"/>
          <w:color w:val="000000" w:themeColor="text1"/>
          <w:sz w:val="26"/>
          <w:szCs w:val="26"/>
        </w:rPr>
        <w:t>ю</w:t>
      </w:r>
      <w:r w:rsidRPr="00E643E4">
        <w:rPr>
          <w:rFonts w:ascii="Times New Roman" w:hAnsi="Times New Roman"/>
          <w:color w:val="000000" w:themeColor="text1"/>
          <w:sz w:val="26"/>
          <w:szCs w:val="26"/>
        </w:rPr>
        <w:t>, водночас залишаючись відкритим до конструктивного діалогу.</w:t>
      </w:r>
    </w:p>
    <w:p w:rsidR="00272928" w:rsidRPr="00E643E4" w:rsidRDefault="007A062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Зі слів кандидата, вміння п</w:t>
      </w:r>
      <w:r w:rsidRPr="00E643E4">
        <w:rPr>
          <w:rFonts w:ascii="Times New Roman" w:hAnsi="Times New Roman"/>
          <w:color w:val="000000" w:themeColor="text1"/>
          <w:sz w:val="26"/>
          <w:szCs w:val="26"/>
        </w:rPr>
        <w:t xml:space="preserve">ереконливо виступати перед аудиторією підтверджується його успішною участю у наукових конференціях, семінарах та навчальних заходах, де його доповіді отримували позитивні відгуки професійної </w:t>
      </w:r>
      <w:r w:rsidRPr="00E643E4">
        <w:rPr>
          <w:rFonts w:ascii="Times New Roman" w:hAnsi="Times New Roman"/>
          <w:color w:val="000000" w:themeColor="text1"/>
          <w:spacing w:val="-2"/>
          <w:sz w:val="26"/>
          <w:szCs w:val="26"/>
        </w:rPr>
        <w:t>спільноти.</w:t>
      </w:r>
    </w:p>
    <w:p w:rsidR="007A0622" w:rsidRPr="00E643E4" w:rsidRDefault="007A062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На підтвердження викладеного кандидат надав посилання на </w:t>
      </w:r>
      <w:r w:rsidR="009E409F" w:rsidRPr="00E643E4">
        <w:rPr>
          <w:rFonts w:ascii="Times New Roman" w:eastAsia="Times New Roman" w:hAnsi="Times New Roman"/>
          <w:color w:val="000000" w:themeColor="text1"/>
          <w:sz w:val="26"/>
          <w:szCs w:val="26"/>
        </w:rPr>
        <w:t>власний</w:t>
      </w:r>
      <w:r w:rsidRPr="00E643E4">
        <w:rPr>
          <w:rFonts w:ascii="Times New Roman" w:eastAsia="Times New Roman" w:hAnsi="Times New Roman"/>
          <w:color w:val="000000" w:themeColor="text1"/>
          <w:sz w:val="26"/>
          <w:szCs w:val="26"/>
        </w:rPr>
        <w:t xml:space="preserve"> канал в </w:t>
      </w:r>
      <w:r w:rsidR="00291053" w:rsidRPr="00E643E4">
        <w:rPr>
          <w:rFonts w:ascii="Times New Roman" w:eastAsia="Times New Roman" w:hAnsi="Times New Roman"/>
          <w:color w:val="000000" w:themeColor="text1"/>
          <w:sz w:val="26"/>
          <w:szCs w:val="26"/>
        </w:rPr>
        <w:t xml:space="preserve">мережі </w:t>
      </w:r>
      <w:r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lang w:val="en-US"/>
        </w:rPr>
        <w:t>YouTube</w:t>
      </w:r>
      <w:r w:rsidRPr="00E643E4">
        <w:rPr>
          <w:rFonts w:ascii="Times New Roman" w:eastAsia="Times New Roman" w:hAnsi="Times New Roman"/>
          <w:color w:val="000000" w:themeColor="text1"/>
          <w:sz w:val="26"/>
          <w:szCs w:val="26"/>
        </w:rPr>
        <w:t xml:space="preserve">», на якому розміщено відеолекції з </w:t>
      </w:r>
      <w:r w:rsidR="00192E8D" w:rsidRPr="00E643E4">
        <w:rPr>
          <w:rFonts w:ascii="Times New Roman" w:eastAsia="Times New Roman" w:hAnsi="Times New Roman"/>
          <w:color w:val="000000" w:themeColor="text1"/>
          <w:sz w:val="26"/>
          <w:szCs w:val="26"/>
        </w:rPr>
        <w:t>різної</w:t>
      </w:r>
      <w:r w:rsidRPr="00E643E4">
        <w:rPr>
          <w:rFonts w:ascii="Times New Roman" w:eastAsia="Times New Roman" w:hAnsi="Times New Roman"/>
          <w:color w:val="000000" w:themeColor="text1"/>
          <w:sz w:val="26"/>
          <w:szCs w:val="26"/>
        </w:rPr>
        <w:t xml:space="preserve"> </w:t>
      </w:r>
      <w:r w:rsidR="00EF33B5" w:rsidRPr="00E643E4">
        <w:rPr>
          <w:rFonts w:ascii="Times New Roman" w:eastAsia="Times New Roman" w:hAnsi="Times New Roman"/>
          <w:color w:val="000000" w:themeColor="text1"/>
          <w:sz w:val="26"/>
          <w:szCs w:val="26"/>
        </w:rPr>
        <w:t>правової, наукової та педагогічної проблематики.</w:t>
      </w:r>
    </w:p>
    <w:p w:rsidR="00C77C4A" w:rsidRPr="00E643E4" w:rsidRDefault="00232C3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відповідності показнику ефективної взаємодії </w:t>
      </w:r>
      <w:r w:rsidR="00794676" w:rsidRPr="00E643E4">
        <w:rPr>
          <w:rFonts w:ascii="Times New Roman" w:eastAsia="Times New Roman" w:hAnsi="Times New Roman"/>
          <w:color w:val="000000" w:themeColor="text1"/>
          <w:sz w:val="26"/>
          <w:szCs w:val="26"/>
        </w:rPr>
        <w:t>Радутний О.Е.</w:t>
      </w:r>
      <w:r w:rsidRPr="00E643E4">
        <w:rPr>
          <w:rFonts w:ascii="Times New Roman" w:eastAsia="Times New Roman" w:hAnsi="Times New Roman"/>
          <w:color w:val="000000" w:themeColor="text1"/>
          <w:sz w:val="26"/>
          <w:szCs w:val="26"/>
        </w:rPr>
        <w:t xml:space="preserve"> </w:t>
      </w:r>
      <w:r w:rsidR="00BD52EA" w:rsidRPr="00E643E4">
        <w:rPr>
          <w:rFonts w:ascii="Times New Roman" w:eastAsia="Times New Roman" w:hAnsi="Times New Roman"/>
          <w:color w:val="000000" w:themeColor="text1"/>
          <w:sz w:val="26"/>
          <w:szCs w:val="26"/>
        </w:rPr>
        <w:t>зазначив</w:t>
      </w:r>
      <w:r w:rsidR="00213103" w:rsidRPr="00E643E4">
        <w:rPr>
          <w:rFonts w:ascii="Times New Roman" w:eastAsia="Times New Roman" w:hAnsi="Times New Roman"/>
          <w:color w:val="000000" w:themeColor="text1"/>
          <w:sz w:val="26"/>
          <w:szCs w:val="26"/>
        </w:rPr>
        <w:t xml:space="preserve"> у поясненнях</w:t>
      </w:r>
      <w:r w:rsidR="00BD52EA" w:rsidRPr="00E643E4">
        <w:rPr>
          <w:rFonts w:ascii="Times New Roman" w:eastAsia="Times New Roman" w:hAnsi="Times New Roman"/>
          <w:color w:val="000000" w:themeColor="text1"/>
          <w:sz w:val="26"/>
          <w:szCs w:val="26"/>
        </w:rPr>
        <w:t>, що</w:t>
      </w:r>
      <w:r w:rsidR="00213103" w:rsidRPr="00E643E4">
        <w:rPr>
          <w:rFonts w:ascii="Times New Roman" w:eastAsia="Times New Roman" w:hAnsi="Times New Roman"/>
          <w:color w:val="000000" w:themeColor="text1"/>
          <w:sz w:val="26"/>
          <w:szCs w:val="26"/>
        </w:rPr>
        <w:t xml:space="preserve"> </w:t>
      </w:r>
      <w:r w:rsidR="00213103" w:rsidRPr="00E643E4">
        <w:rPr>
          <w:rFonts w:ascii="Times New Roman" w:hAnsi="Times New Roman"/>
          <w:color w:val="000000" w:themeColor="text1"/>
          <w:sz w:val="26"/>
          <w:szCs w:val="26"/>
        </w:rPr>
        <w:t>здатність до ефективної взаємодії</w:t>
      </w:r>
      <w:r w:rsidR="00213103" w:rsidRPr="00E643E4">
        <w:rPr>
          <w:rFonts w:ascii="Times New Roman" w:hAnsi="Times New Roman"/>
          <w:color w:val="000000" w:themeColor="text1"/>
          <w:spacing w:val="-10"/>
          <w:sz w:val="26"/>
          <w:szCs w:val="26"/>
        </w:rPr>
        <w:t xml:space="preserve"> </w:t>
      </w:r>
      <w:r w:rsidR="00213103" w:rsidRPr="00E643E4">
        <w:rPr>
          <w:rFonts w:ascii="Times New Roman" w:hAnsi="Times New Roman"/>
          <w:color w:val="000000" w:themeColor="text1"/>
          <w:spacing w:val="-11"/>
          <w:sz w:val="26"/>
          <w:szCs w:val="26"/>
        </w:rPr>
        <w:t xml:space="preserve"> </w:t>
      </w:r>
      <w:r w:rsidR="00213103" w:rsidRPr="00E643E4">
        <w:rPr>
          <w:rFonts w:ascii="Times New Roman" w:hAnsi="Times New Roman"/>
          <w:color w:val="000000" w:themeColor="text1"/>
          <w:sz w:val="26"/>
          <w:szCs w:val="26"/>
        </w:rPr>
        <w:t>є</w:t>
      </w:r>
      <w:r w:rsidR="00213103" w:rsidRPr="00E643E4">
        <w:rPr>
          <w:rFonts w:ascii="Times New Roman" w:hAnsi="Times New Roman"/>
          <w:color w:val="000000" w:themeColor="text1"/>
          <w:spacing w:val="-10"/>
          <w:sz w:val="26"/>
          <w:szCs w:val="26"/>
        </w:rPr>
        <w:t xml:space="preserve"> </w:t>
      </w:r>
      <w:r w:rsidR="00213103" w:rsidRPr="00E643E4">
        <w:rPr>
          <w:rFonts w:ascii="Times New Roman" w:hAnsi="Times New Roman"/>
          <w:color w:val="000000" w:themeColor="text1"/>
          <w:sz w:val="26"/>
          <w:szCs w:val="26"/>
        </w:rPr>
        <w:t>критично</w:t>
      </w:r>
      <w:r w:rsidR="00213103" w:rsidRPr="00E643E4">
        <w:rPr>
          <w:rFonts w:ascii="Times New Roman" w:hAnsi="Times New Roman"/>
          <w:color w:val="000000" w:themeColor="text1"/>
          <w:spacing w:val="-9"/>
          <w:sz w:val="26"/>
          <w:szCs w:val="26"/>
        </w:rPr>
        <w:t xml:space="preserve"> </w:t>
      </w:r>
      <w:r w:rsidR="00213103" w:rsidRPr="00E643E4">
        <w:rPr>
          <w:rFonts w:ascii="Times New Roman" w:hAnsi="Times New Roman"/>
          <w:color w:val="000000" w:themeColor="text1"/>
          <w:sz w:val="26"/>
          <w:szCs w:val="26"/>
        </w:rPr>
        <w:t>важлив</w:t>
      </w:r>
      <w:r w:rsidR="00BE6ADC" w:rsidRPr="00E643E4">
        <w:rPr>
          <w:rFonts w:ascii="Times New Roman" w:hAnsi="Times New Roman"/>
          <w:color w:val="000000" w:themeColor="text1"/>
          <w:sz w:val="26"/>
          <w:szCs w:val="26"/>
        </w:rPr>
        <w:t>ою</w:t>
      </w:r>
      <w:r w:rsidR="00213103" w:rsidRPr="00E643E4">
        <w:rPr>
          <w:rFonts w:ascii="Times New Roman" w:hAnsi="Times New Roman"/>
          <w:color w:val="000000" w:themeColor="text1"/>
          <w:spacing w:val="-11"/>
          <w:sz w:val="26"/>
          <w:szCs w:val="26"/>
        </w:rPr>
        <w:t xml:space="preserve"> </w:t>
      </w:r>
      <w:r w:rsidR="00213103" w:rsidRPr="00E643E4">
        <w:rPr>
          <w:rFonts w:ascii="Times New Roman" w:hAnsi="Times New Roman"/>
          <w:color w:val="000000" w:themeColor="text1"/>
          <w:sz w:val="26"/>
          <w:szCs w:val="26"/>
        </w:rPr>
        <w:t>для</w:t>
      </w:r>
      <w:r w:rsidR="00213103" w:rsidRPr="00E643E4">
        <w:rPr>
          <w:rFonts w:ascii="Times New Roman" w:hAnsi="Times New Roman"/>
          <w:color w:val="000000" w:themeColor="text1"/>
          <w:spacing w:val="-11"/>
          <w:sz w:val="26"/>
          <w:szCs w:val="26"/>
        </w:rPr>
        <w:t xml:space="preserve"> </w:t>
      </w:r>
      <w:r w:rsidR="00213103" w:rsidRPr="00E643E4">
        <w:rPr>
          <w:rFonts w:ascii="Times New Roman" w:hAnsi="Times New Roman"/>
          <w:color w:val="000000" w:themeColor="text1"/>
          <w:sz w:val="26"/>
          <w:szCs w:val="26"/>
        </w:rPr>
        <w:t>наукової,</w:t>
      </w:r>
      <w:r w:rsidR="00213103" w:rsidRPr="00E643E4">
        <w:rPr>
          <w:rFonts w:ascii="Times New Roman" w:hAnsi="Times New Roman"/>
          <w:color w:val="000000" w:themeColor="text1"/>
          <w:spacing w:val="-13"/>
          <w:sz w:val="26"/>
          <w:szCs w:val="26"/>
        </w:rPr>
        <w:t xml:space="preserve"> </w:t>
      </w:r>
      <w:r w:rsidR="00213103" w:rsidRPr="00E643E4">
        <w:rPr>
          <w:rFonts w:ascii="Times New Roman" w:hAnsi="Times New Roman"/>
          <w:color w:val="000000" w:themeColor="text1"/>
          <w:sz w:val="26"/>
          <w:szCs w:val="26"/>
        </w:rPr>
        <w:t>педагогічної</w:t>
      </w:r>
      <w:r w:rsidR="00213103" w:rsidRPr="00E643E4">
        <w:rPr>
          <w:rFonts w:ascii="Times New Roman" w:hAnsi="Times New Roman"/>
          <w:color w:val="000000" w:themeColor="text1"/>
          <w:spacing w:val="-10"/>
          <w:sz w:val="26"/>
          <w:szCs w:val="26"/>
        </w:rPr>
        <w:t xml:space="preserve"> </w:t>
      </w:r>
      <w:r w:rsidR="00213103" w:rsidRPr="00E643E4">
        <w:rPr>
          <w:rFonts w:ascii="Times New Roman" w:hAnsi="Times New Roman"/>
          <w:color w:val="000000" w:themeColor="text1"/>
          <w:sz w:val="26"/>
          <w:szCs w:val="26"/>
        </w:rPr>
        <w:t>та</w:t>
      </w:r>
      <w:r w:rsidR="00213103" w:rsidRPr="00E643E4">
        <w:rPr>
          <w:rFonts w:ascii="Times New Roman" w:hAnsi="Times New Roman"/>
          <w:color w:val="000000" w:themeColor="text1"/>
          <w:spacing w:val="-12"/>
          <w:sz w:val="26"/>
          <w:szCs w:val="26"/>
        </w:rPr>
        <w:t xml:space="preserve"> </w:t>
      </w:r>
      <w:r w:rsidR="00213103" w:rsidRPr="00E643E4">
        <w:rPr>
          <w:rFonts w:ascii="Times New Roman" w:hAnsi="Times New Roman"/>
          <w:color w:val="000000" w:themeColor="text1"/>
          <w:sz w:val="26"/>
          <w:szCs w:val="26"/>
        </w:rPr>
        <w:t>адвокатської</w:t>
      </w:r>
      <w:r w:rsidR="00213103" w:rsidRPr="00E643E4">
        <w:rPr>
          <w:rFonts w:ascii="Times New Roman" w:hAnsi="Times New Roman"/>
          <w:color w:val="000000" w:themeColor="text1"/>
          <w:spacing w:val="-10"/>
          <w:sz w:val="26"/>
          <w:szCs w:val="26"/>
        </w:rPr>
        <w:t xml:space="preserve"> </w:t>
      </w:r>
      <w:r w:rsidR="00213103" w:rsidRPr="00E643E4">
        <w:rPr>
          <w:rFonts w:ascii="Times New Roman" w:hAnsi="Times New Roman"/>
          <w:color w:val="000000" w:themeColor="text1"/>
          <w:sz w:val="26"/>
          <w:szCs w:val="26"/>
        </w:rPr>
        <w:t>діяльності,</w:t>
      </w:r>
      <w:r w:rsidR="00213103" w:rsidRPr="00E643E4">
        <w:rPr>
          <w:rFonts w:ascii="Times New Roman" w:hAnsi="Times New Roman"/>
          <w:color w:val="000000" w:themeColor="text1"/>
          <w:spacing w:val="-9"/>
          <w:sz w:val="26"/>
          <w:szCs w:val="26"/>
        </w:rPr>
        <w:t xml:space="preserve"> </w:t>
      </w:r>
      <w:r w:rsidR="00213103" w:rsidRPr="00E643E4">
        <w:rPr>
          <w:rFonts w:ascii="Times New Roman" w:hAnsi="Times New Roman"/>
          <w:color w:val="000000" w:themeColor="text1"/>
          <w:sz w:val="26"/>
          <w:szCs w:val="26"/>
        </w:rPr>
        <w:t>а</w:t>
      </w:r>
      <w:r w:rsidR="00213103" w:rsidRPr="00E643E4">
        <w:rPr>
          <w:rFonts w:ascii="Times New Roman" w:hAnsi="Times New Roman"/>
          <w:color w:val="000000" w:themeColor="text1"/>
          <w:spacing w:val="-12"/>
          <w:sz w:val="26"/>
          <w:szCs w:val="26"/>
        </w:rPr>
        <w:t xml:space="preserve"> </w:t>
      </w:r>
      <w:r w:rsidR="00BE6ADC" w:rsidRPr="00E643E4">
        <w:rPr>
          <w:rFonts w:ascii="Times New Roman" w:hAnsi="Times New Roman"/>
          <w:color w:val="000000" w:themeColor="text1"/>
          <w:sz w:val="26"/>
          <w:szCs w:val="26"/>
        </w:rPr>
        <w:t>також для здійснення повноважень</w:t>
      </w:r>
      <w:r w:rsidR="00213103" w:rsidRPr="00E643E4">
        <w:rPr>
          <w:rFonts w:ascii="Times New Roman" w:hAnsi="Times New Roman"/>
          <w:color w:val="000000" w:themeColor="text1"/>
          <w:sz w:val="26"/>
          <w:szCs w:val="26"/>
        </w:rPr>
        <w:t xml:space="preserve"> судді апеляційного суду</w:t>
      </w:r>
      <w:r w:rsidR="00C77C4A" w:rsidRPr="00E643E4">
        <w:rPr>
          <w:rFonts w:ascii="Times New Roman" w:hAnsi="Times New Roman"/>
          <w:color w:val="000000" w:themeColor="text1"/>
          <w:sz w:val="26"/>
          <w:szCs w:val="26"/>
        </w:rPr>
        <w:t>.</w:t>
      </w:r>
    </w:p>
    <w:p w:rsidR="00C77C4A" w:rsidRPr="00E643E4" w:rsidRDefault="00794676"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Кандидат повідомив, що </w:t>
      </w:r>
      <w:r w:rsidRPr="00E643E4">
        <w:rPr>
          <w:rFonts w:ascii="Times New Roman" w:hAnsi="Times New Roman"/>
          <w:color w:val="000000" w:themeColor="text1"/>
          <w:sz w:val="26"/>
          <w:szCs w:val="26"/>
        </w:rPr>
        <w:t>завжди</w:t>
      </w:r>
      <w:r w:rsidRPr="00E643E4">
        <w:rPr>
          <w:rFonts w:ascii="Times New Roman" w:hAnsi="Times New Roman"/>
          <w:color w:val="000000" w:themeColor="text1"/>
          <w:spacing w:val="-4"/>
          <w:sz w:val="26"/>
          <w:szCs w:val="26"/>
        </w:rPr>
        <w:t xml:space="preserve"> </w:t>
      </w:r>
      <w:r w:rsidRPr="00E643E4">
        <w:rPr>
          <w:rFonts w:ascii="Times New Roman" w:hAnsi="Times New Roman"/>
          <w:color w:val="000000" w:themeColor="text1"/>
          <w:sz w:val="26"/>
          <w:szCs w:val="26"/>
        </w:rPr>
        <w:t>приділяє</w:t>
      </w:r>
      <w:r w:rsidRPr="00E643E4">
        <w:rPr>
          <w:rFonts w:ascii="Times New Roman" w:hAnsi="Times New Roman"/>
          <w:color w:val="000000" w:themeColor="text1"/>
          <w:spacing w:val="-2"/>
          <w:sz w:val="26"/>
          <w:szCs w:val="26"/>
        </w:rPr>
        <w:t xml:space="preserve"> </w:t>
      </w:r>
      <w:r w:rsidRPr="00E643E4">
        <w:rPr>
          <w:rFonts w:ascii="Times New Roman" w:hAnsi="Times New Roman"/>
          <w:color w:val="000000" w:themeColor="text1"/>
          <w:sz w:val="26"/>
          <w:szCs w:val="26"/>
        </w:rPr>
        <w:t>особливу</w:t>
      </w:r>
      <w:r w:rsidRPr="00E643E4">
        <w:rPr>
          <w:rFonts w:ascii="Times New Roman" w:hAnsi="Times New Roman"/>
          <w:color w:val="000000" w:themeColor="text1"/>
          <w:spacing w:val="-3"/>
          <w:sz w:val="26"/>
          <w:szCs w:val="26"/>
        </w:rPr>
        <w:t xml:space="preserve"> </w:t>
      </w:r>
      <w:r w:rsidRPr="00E643E4">
        <w:rPr>
          <w:rFonts w:ascii="Times New Roman" w:hAnsi="Times New Roman"/>
          <w:color w:val="000000" w:themeColor="text1"/>
          <w:sz w:val="26"/>
          <w:szCs w:val="26"/>
        </w:rPr>
        <w:t>увагу позиціям усіх учасників наради, диспуту або процесу, навіть якщо вони кардинально відрізняються від його первинних міркувань. На думку кандидата, це дозволяє приймати більш зважені та об’єктивні рішення. Зі слів Радутного О.Е., під час колегіальних обговорень він активно приймає аргументи колег, ставить уточню</w:t>
      </w:r>
      <w:r w:rsidR="001A5151" w:rsidRPr="00E643E4">
        <w:rPr>
          <w:rFonts w:ascii="Times New Roman" w:hAnsi="Times New Roman"/>
          <w:color w:val="000000" w:themeColor="text1"/>
          <w:sz w:val="26"/>
          <w:szCs w:val="26"/>
        </w:rPr>
        <w:t>вальні</w:t>
      </w:r>
      <w:r w:rsidRPr="00E643E4">
        <w:rPr>
          <w:rFonts w:ascii="Times New Roman" w:hAnsi="Times New Roman"/>
          <w:color w:val="000000" w:themeColor="text1"/>
          <w:sz w:val="26"/>
          <w:szCs w:val="26"/>
        </w:rPr>
        <w:t xml:space="preserve"> </w:t>
      </w:r>
      <w:r w:rsidR="001A5151" w:rsidRPr="00E643E4">
        <w:rPr>
          <w:rFonts w:ascii="Times New Roman" w:hAnsi="Times New Roman"/>
          <w:color w:val="000000" w:themeColor="text1"/>
          <w:sz w:val="26"/>
          <w:szCs w:val="26"/>
        </w:rPr>
        <w:t>за</w:t>
      </w:r>
      <w:r w:rsidRPr="00E643E4">
        <w:rPr>
          <w:rFonts w:ascii="Times New Roman" w:hAnsi="Times New Roman"/>
          <w:color w:val="000000" w:themeColor="text1"/>
          <w:sz w:val="26"/>
          <w:szCs w:val="26"/>
        </w:rPr>
        <w:t xml:space="preserve">питання та готовий переглянути власну позицію за наявності переконливих </w:t>
      </w:r>
      <w:r w:rsidRPr="00E643E4">
        <w:rPr>
          <w:rFonts w:ascii="Times New Roman" w:hAnsi="Times New Roman"/>
          <w:color w:val="000000" w:themeColor="text1"/>
          <w:spacing w:val="-2"/>
          <w:sz w:val="26"/>
          <w:szCs w:val="26"/>
        </w:rPr>
        <w:t>доводів.</w:t>
      </w:r>
    </w:p>
    <w:p w:rsidR="003706F3" w:rsidRPr="00E643E4" w:rsidRDefault="00091E86"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lastRenderedPageBreak/>
        <w:t xml:space="preserve">Кандидат </w:t>
      </w:r>
      <w:r w:rsidR="00190576" w:rsidRPr="00E643E4">
        <w:rPr>
          <w:rFonts w:ascii="Times New Roman" w:hAnsi="Times New Roman"/>
          <w:color w:val="000000" w:themeColor="text1"/>
          <w:sz w:val="26"/>
          <w:szCs w:val="26"/>
        </w:rPr>
        <w:t>зазначив</w:t>
      </w:r>
      <w:r w:rsidRPr="00E643E4">
        <w:rPr>
          <w:rFonts w:ascii="Times New Roman" w:hAnsi="Times New Roman"/>
          <w:color w:val="000000" w:themeColor="text1"/>
          <w:sz w:val="26"/>
          <w:szCs w:val="26"/>
        </w:rPr>
        <w:t xml:space="preserve">, що </w:t>
      </w:r>
      <w:r w:rsidR="00190576" w:rsidRPr="00E643E4">
        <w:rPr>
          <w:rFonts w:ascii="Times New Roman" w:hAnsi="Times New Roman"/>
          <w:color w:val="000000" w:themeColor="text1"/>
          <w:sz w:val="26"/>
          <w:szCs w:val="26"/>
        </w:rPr>
        <w:t>для запобігання конфліктам він дотримується принципів професійної етики та зосереджується виключно</w:t>
      </w:r>
      <w:r w:rsidR="00190576" w:rsidRPr="00E643E4">
        <w:rPr>
          <w:rFonts w:ascii="Times New Roman" w:hAnsi="Times New Roman"/>
          <w:color w:val="000000" w:themeColor="text1"/>
          <w:spacing w:val="-15"/>
          <w:sz w:val="26"/>
          <w:szCs w:val="26"/>
        </w:rPr>
        <w:t xml:space="preserve"> </w:t>
      </w:r>
      <w:r w:rsidR="00190576" w:rsidRPr="00E643E4">
        <w:rPr>
          <w:rFonts w:ascii="Times New Roman" w:hAnsi="Times New Roman"/>
          <w:color w:val="000000" w:themeColor="text1"/>
          <w:sz w:val="26"/>
          <w:szCs w:val="26"/>
        </w:rPr>
        <w:t>на</w:t>
      </w:r>
      <w:r w:rsidR="00190576" w:rsidRPr="00E643E4">
        <w:rPr>
          <w:rFonts w:ascii="Times New Roman" w:hAnsi="Times New Roman"/>
          <w:color w:val="000000" w:themeColor="text1"/>
          <w:spacing w:val="-14"/>
          <w:sz w:val="26"/>
          <w:szCs w:val="26"/>
        </w:rPr>
        <w:t xml:space="preserve"> </w:t>
      </w:r>
      <w:r w:rsidR="00190576" w:rsidRPr="00E643E4">
        <w:rPr>
          <w:rFonts w:ascii="Times New Roman" w:hAnsi="Times New Roman"/>
          <w:color w:val="000000" w:themeColor="text1"/>
          <w:sz w:val="26"/>
          <w:szCs w:val="26"/>
        </w:rPr>
        <w:t>правових</w:t>
      </w:r>
      <w:r w:rsidR="00190576" w:rsidRPr="00E643E4">
        <w:rPr>
          <w:rFonts w:ascii="Times New Roman" w:hAnsi="Times New Roman"/>
          <w:color w:val="000000" w:themeColor="text1"/>
          <w:spacing w:val="-14"/>
          <w:sz w:val="26"/>
          <w:szCs w:val="26"/>
        </w:rPr>
        <w:t xml:space="preserve"> </w:t>
      </w:r>
      <w:r w:rsidR="00190576" w:rsidRPr="00E643E4">
        <w:rPr>
          <w:rFonts w:ascii="Times New Roman" w:hAnsi="Times New Roman"/>
          <w:color w:val="000000" w:themeColor="text1"/>
          <w:sz w:val="26"/>
          <w:szCs w:val="26"/>
        </w:rPr>
        <w:t>аспектах</w:t>
      </w:r>
      <w:r w:rsidR="00190576" w:rsidRPr="00E643E4">
        <w:rPr>
          <w:rFonts w:ascii="Times New Roman" w:hAnsi="Times New Roman"/>
          <w:color w:val="000000" w:themeColor="text1"/>
          <w:spacing w:val="-13"/>
          <w:sz w:val="26"/>
          <w:szCs w:val="26"/>
        </w:rPr>
        <w:t xml:space="preserve"> </w:t>
      </w:r>
      <w:r w:rsidR="00190576" w:rsidRPr="00E643E4">
        <w:rPr>
          <w:rFonts w:ascii="Times New Roman" w:hAnsi="Times New Roman"/>
          <w:color w:val="000000" w:themeColor="text1"/>
          <w:sz w:val="26"/>
          <w:szCs w:val="26"/>
        </w:rPr>
        <w:t>справ,</w:t>
      </w:r>
      <w:r w:rsidR="00190576" w:rsidRPr="00E643E4">
        <w:rPr>
          <w:rFonts w:ascii="Times New Roman" w:hAnsi="Times New Roman"/>
          <w:color w:val="000000" w:themeColor="text1"/>
          <w:spacing w:val="-13"/>
          <w:sz w:val="26"/>
          <w:szCs w:val="26"/>
        </w:rPr>
        <w:t xml:space="preserve"> </w:t>
      </w:r>
      <w:r w:rsidR="00190576" w:rsidRPr="00E643E4">
        <w:rPr>
          <w:rFonts w:ascii="Times New Roman" w:hAnsi="Times New Roman"/>
          <w:color w:val="000000" w:themeColor="text1"/>
          <w:sz w:val="26"/>
          <w:szCs w:val="26"/>
        </w:rPr>
        <w:t>а</w:t>
      </w:r>
      <w:r w:rsidR="00190576" w:rsidRPr="00E643E4">
        <w:rPr>
          <w:rFonts w:ascii="Times New Roman" w:hAnsi="Times New Roman"/>
          <w:color w:val="000000" w:themeColor="text1"/>
          <w:spacing w:val="-14"/>
          <w:sz w:val="26"/>
          <w:szCs w:val="26"/>
        </w:rPr>
        <w:t xml:space="preserve"> </w:t>
      </w:r>
      <w:r w:rsidR="00190576" w:rsidRPr="00E643E4">
        <w:rPr>
          <w:rFonts w:ascii="Times New Roman" w:hAnsi="Times New Roman"/>
          <w:color w:val="000000" w:themeColor="text1"/>
          <w:sz w:val="26"/>
          <w:szCs w:val="26"/>
        </w:rPr>
        <w:t>не</w:t>
      </w:r>
      <w:r w:rsidR="00190576" w:rsidRPr="00E643E4">
        <w:rPr>
          <w:rFonts w:ascii="Times New Roman" w:hAnsi="Times New Roman"/>
          <w:color w:val="000000" w:themeColor="text1"/>
          <w:spacing w:val="-14"/>
          <w:sz w:val="26"/>
          <w:szCs w:val="26"/>
        </w:rPr>
        <w:t xml:space="preserve"> </w:t>
      </w:r>
      <w:r w:rsidR="00190576" w:rsidRPr="00E643E4">
        <w:rPr>
          <w:rFonts w:ascii="Times New Roman" w:hAnsi="Times New Roman"/>
          <w:color w:val="000000" w:themeColor="text1"/>
          <w:sz w:val="26"/>
          <w:szCs w:val="26"/>
        </w:rPr>
        <w:t>на</w:t>
      </w:r>
      <w:r w:rsidR="00190576" w:rsidRPr="00E643E4">
        <w:rPr>
          <w:rFonts w:ascii="Times New Roman" w:hAnsi="Times New Roman"/>
          <w:color w:val="000000" w:themeColor="text1"/>
          <w:spacing w:val="-14"/>
          <w:sz w:val="26"/>
          <w:szCs w:val="26"/>
        </w:rPr>
        <w:t xml:space="preserve"> </w:t>
      </w:r>
      <w:r w:rsidR="00190576" w:rsidRPr="00E643E4">
        <w:rPr>
          <w:rFonts w:ascii="Times New Roman" w:hAnsi="Times New Roman"/>
          <w:color w:val="000000" w:themeColor="text1"/>
          <w:sz w:val="26"/>
          <w:szCs w:val="26"/>
        </w:rPr>
        <w:t>особистісних</w:t>
      </w:r>
      <w:r w:rsidR="00190576" w:rsidRPr="00E643E4">
        <w:rPr>
          <w:rFonts w:ascii="Times New Roman" w:hAnsi="Times New Roman"/>
          <w:color w:val="000000" w:themeColor="text1"/>
          <w:spacing w:val="-12"/>
          <w:sz w:val="26"/>
          <w:szCs w:val="26"/>
        </w:rPr>
        <w:t xml:space="preserve"> </w:t>
      </w:r>
      <w:r w:rsidR="00190576" w:rsidRPr="00E643E4">
        <w:rPr>
          <w:rFonts w:ascii="Times New Roman" w:hAnsi="Times New Roman"/>
          <w:color w:val="000000" w:themeColor="text1"/>
          <w:sz w:val="26"/>
          <w:szCs w:val="26"/>
        </w:rPr>
        <w:t>факторах.</w:t>
      </w:r>
      <w:r w:rsidR="00190576" w:rsidRPr="00E643E4">
        <w:rPr>
          <w:rFonts w:ascii="Times New Roman" w:hAnsi="Times New Roman"/>
          <w:color w:val="000000" w:themeColor="text1"/>
          <w:spacing w:val="-13"/>
          <w:sz w:val="26"/>
          <w:szCs w:val="26"/>
        </w:rPr>
        <w:t xml:space="preserve"> </w:t>
      </w:r>
      <w:r w:rsidR="001A5151" w:rsidRPr="00E643E4">
        <w:rPr>
          <w:rFonts w:ascii="Times New Roman" w:hAnsi="Times New Roman"/>
          <w:color w:val="000000" w:themeColor="text1"/>
          <w:sz w:val="26"/>
          <w:szCs w:val="26"/>
        </w:rPr>
        <w:t>Й</w:t>
      </w:r>
      <w:r w:rsidR="00190576" w:rsidRPr="00E643E4">
        <w:rPr>
          <w:rFonts w:ascii="Times New Roman" w:hAnsi="Times New Roman"/>
          <w:color w:val="000000" w:themeColor="text1"/>
          <w:sz w:val="26"/>
          <w:szCs w:val="26"/>
        </w:rPr>
        <w:t>ого</w:t>
      </w:r>
      <w:r w:rsidR="00190576" w:rsidRPr="00E643E4">
        <w:rPr>
          <w:rFonts w:ascii="Times New Roman" w:hAnsi="Times New Roman"/>
          <w:color w:val="000000" w:themeColor="text1"/>
          <w:spacing w:val="-13"/>
          <w:sz w:val="26"/>
          <w:szCs w:val="26"/>
        </w:rPr>
        <w:t xml:space="preserve"> </w:t>
      </w:r>
      <w:r w:rsidR="00190576" w:rsidRPr="00E643E4">
        <w:rPr>
          <w:rFonts w:ascii="Times New Roman" w:hAnsi="Times New Roman"/>
          <w:color w:val="000000" w:themeColor="text1"/>
          <w:sz w:val="26"/>
          <w:szCs w:val="26"/>
        </w:rPr>
        <w:t>комунікація</w:t>
      </w:r>
      <w:r w:rsidR="00190576" w:rsidRPr="00E643E4">
        <w:rPr>
          <w:rFonts w:ascii="Times New Roman" w:hAnsi="Times New Roman"/>
          <w:color w:val="000000" w:themeColor="text1"/>
          <w:spacing w:val="-14"/>
          <w:sz w:val="26"/>
          <w:szCs w:val="26"/>
        </w:rPr>
        <w:t xml:space="preserve"> </w:t>
      </w:r>
      <w:r w:rsidR="00190576" w:rsidRPr="00E643E4">
        <w:rPr>
          <w:rFonts w:ascii="Times New Roman" w:hAnsi="Times New Roman"/>
          <w:color w:val="000000" w:themeColor="text1"/>
          <w:sz w:val="26"/>
          <w:szCs w:val="26"/>
        </w:rPr>
        <w:t>завжди коректна, стримана та спрямована на досягнення спільних професійних цілей</w:t>
      </w:r>
      <w:r w:rsidRPr="00E643E4">
        <w:rPr>
          <w:rFonts w:ascii="Times New Roman" w:hAnsi="Times New Roman"/>
          <w:color w:val="000000" w:themeColor="text1"/>
          <w:sz w:val="26"/>
          <w:szCs w:val="26"/>
        </w:rPr>
        <w:t>.</w:t>
      </w:r>
    </w:p>
    <w:p w:rsidR="00B212BA" w:rsidRPr="00E643E4" w:rsidRDefault="001A5151"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П</w:t>
      </w:r>
      <w:r w:rsidR="00695619" w:rsidRPr="00E643E4">
        <w:rPr>
          <w:rFonts w:ascii="Times New Roman" w:hAnsi="Times New Roman"/>
          <w:color w:val="000000" w:themeColor="text1"/>
          <w:sz w:val="26"/>
          <w:szCs w:val="26"/>
        </w:rPr>
        <w:t xml:space="preserve">ри виникненні робочих суперечок, зокрема у випадках </w:t>
      </w:r>
      <w:r w:rsidR="006A545B" w:rsidRPr="00E643E4">
        <w:rPr>
          <w:rFonts w:ascii="Times New Roman" w:hAnsi="Times New Roman"/>
          <w:color w:val="000000" w:themeColor="text1"/>
          <w:sz w:val="26"/>
          <w:szCs w:val="26"/>
        </w:rPr>
        <w:t>н</w:t>
      </w:r>
      <w:r w:rsidR="00695619" w:rsidRPr="00E643E4">
        <w:rPr>
          <w:rFonts w:ascii="Times New Roman" w:hAnsi="Times New Roman"/>
          <w:color w:val="000000" w:themeColor="text1"/>
          <w:sz w:val="26"/>
          <w:szCs w:val="26"/>
        </w:rPr>
        <w:t xml:space="preserve">аявності різних правових підходів, </w:t>
      </w:r>
      <w:r w:rsidRPr="00E643E4">
        <w:rPr>
          <w:rFonts w:ascii="Times New Roman" w:hAnsi="Times New Roman"/>
          <w:color w:val="000000" w:themeColor="text1"/>
          <w:sz w:val="26"/>
          <w:szCs w:val="26"/>
        </w:rPr>
        <w:t>кандидат</w:t>
      </w:r>
      <w:r w:rsidR="00695619" w:rsidRPr="00E643E4">
        <w:rPr>
          <w:rFonts w:ascii="Times New Roman" w:hAnsi="Times New Roman"/>
          <w:color w:val="000000" w:themeColor="text1"/>
          <w:sz w:val="26"/>
          <w:szCs w:val="26"/>
        </w:rPr>
        <w:t xml:space="preserve"> використовує</w:t>
      </w:r>
      <w:r w:rsidR="00695619" w:rsidRPr="00E643E4">
        <w:rPr>
          <w:rFonts w:ascii="Times New Roman" w:hAnsi="Times New Roman"/>
          <w:color w:val="000000" w:themeColor="text1"/>
          <w:spacing w:val="-5"/>
          <w:sz w:val="26"/>
          <w:szCs w:val="26"/>
        </w:rPr>
        <w:t xml:space="preserve"> </w:t>
      </w:r>
      <w:r w:rsidR="00695619" w:rsidRPr="00E643E4">
        <w:rPr>
          <w:rFonts w:ascii="Times New Roman" w:hAnsi="Times New Roman"/>
          <w:color w:val="000000" w:themeColor="text1"/>
          <w:sz w:val="26"/>
          <w:szCs w:val="26"/>
        </w:rPr>
        <w:t>аналітичні</w:t>
      </w:r>
      <w:r w:rsidR="00695619" w:rsidRPr="00E643E4">
        <w:rPr>
          <w:rFonts w:ascii="Times New Roman" w:hAnsi="Times New Roman"/>
          <w:color w:val="000000" w:themeColor="text1"/>
          <w:spacing w:val="-5"/>
          <w:sz w:val="26"/>
          <w:szCs w:val="26"/>
        </w:rPr>
        <w:t xml:space="preserve"> </w:t>
      </w:r>
      <w:r w:rsidR="00695619" w:rsidRPr="00E643E4">
        <w:rPr>
          <w:rFonts w:ascii="Times New Roman" w:hAnsi="Times New Roman"/>
          <w:color w:val="000000" w:themeColor="text1"/>
          <w:sz w:val="26"/>
          <w:szCs w:val="26"/>
        </w:rPr>
        <w:t>методи,</w:t>
      </w:r>
      <w:r w:rsidR="00695619" w:rsidRPr="00E643E4">
        <w:rPr>
          <w:rFonts w:ascii="Times New Roman" w:hAnsi="Times New Roman"/>
          <w:color w:val="000000" w:themeColor="text1"/>
          <w:spacing w:val="-9"/>
          <w:sz w:val="26"/>
          <w:szCs w:val="26"/>
        </w:rPr>
        <w:t xml:space="preserve"> </w:t>
      </w:r>
      <w:r w:rsidR="00695619" w:rsidRPr="00E643E4">
        <w:rPr>
          <w:rFonts w:ascii="Times New Roman" w:hAnsi="Times New Roman"/>
          <w:color w:val="000000" w:themeColor="text1"/>
          <w:sz w:val="26"/>
          <w:szCs w:val="26"/>
        </w:rPr>
        <w:t>посилання</w:t>
      </w:r>
      <w:r w:rsidR="00695619" w:rsidRPr="00E643E4">
        <w:rPr>
          <w:rFonts w:ascii="Times New Roman" w:hAnsi="Times New Roman"/>
          <w:color w:val="000000" w:themeColor="text1"/>
          <w:spacing w:val="-6"/>
          <w:sz w:val="26"/>
          <w:szCs w:val="26"/>
        </w:rPr>
        <w:t xml:space="preserve"> </w:t>
      </w:r>
      <w:r w:rsidR="00695619" w:rsidRPr="00E643E4">
        <w:rPr>
          <w:rFonts w:ascii="Times New Roman" w:hAnsi="Times New Roman"/>
          <w:color w:val="000000" w:themeColor="text1"/>
          <w:sz w:val="26"/>
          <w:szCs w:val="26"/>
        </w:rPr>
        <w:t>на</w:t>
      </w:r>
      <w:r w:rsidR="00695619" w:rsidRPr="00E643E4">
        <w:rPr>
          <w:rFonts w:ascii="Times New Roman" w:hAnsi="Times New Roman"/>
          <w:color w:val="000000" w:themeColor="text1"/>
          <w:spacing w:val="-8"/>
          <w:sz w:val="26"/>
          <w:szCs w:val="26"/>
        </w:rPr>
        <w:t xml:space="preserve"> </w:t>
      </w:r>
      <w:r w:rsidR="00695619" w:rsidRPr="00E643E4">
        <w:rPr>
          <w:rFonts w:ascii="Times New Roman" w:hAnsi="Times New Roman"/>
          <w:color w:val="000000" w:themeColor="text1"/>
          <w:sz w:val="26"/>
          <w:szCs w:val="26"/>
        </w:rPr>
        <w:t>судову</w:t>
      </w:r>
      <w:r w:rsidR="00695619" w:rsidRPr="00E643E4">
        <w:rPr>
          <w:rFonts w:ascii="Times New Roman" w:hAnsi="Times New Roman"/>
          <w:color w:val="000000" w:themeColor="text1"/>
          <w:spacing w:val="-7"/>
          <w:sz w:val="26"/>
          <w:szCs w:val="26"/>
        </w:rPr>
        <w:t xml:space="preserve"> </w:t>
      </w:r>
      <w:r w:rsidR="00695619" w:rsidRPr="00E643E4">
        <w:rPr>
          <w:rFonts w:ascii="Times New Roman" w:hAnsi="Times New Roman"/>
          <w:color w:val="000000" w:themeColor="text1"/>
          <w:sz w:val="26"/>
          <w:szCs w:val="26"/>
        </w:rPr>
        <w:t>практику</w:t>
      </w:r>
      <w:r w:rsidR="00695619" w:rsidRPr="00E643E4">
        <w:rPr>
          <w:rFonts w:ascii="Times New Roman" w:hAnsi="Times New Roman"/>
          <w:color w:val="000000" w:themeColor="text1"/>
          <w:spacing w:val="-8"/>
          <w:sz w:val="26"/>
          <w:szCs w:val="26"/>
        </w:rPr>
        <w:t xml:space="preserve"> </w:t>
      </w:r>
      <w:r w:rsidR="00695619" w:rsidRPr="00E643E4">
        <w:rPr>
          <w:rFonts w:ascii="Times New Roman" w:hAnsi="Times New Roman"/>
          <w:color w:val="000000" w:themeColor="text1"/>
          <w:sz w:val="26"/>
          <w:szCs w:val="26"/>
        </w:rPr>
        <w:t>та</w:t>
      </w:r>
      <w:r w:rsidR="00695619" w:rsidRPr="00E643E4">
        <w:rPr>
          <w:rFonts w:ascii="Times New Roman" w:hAnsi="Times New Roman"/>
          <w:color w:val="000000" w:themeColor="text1"/>
          <w:spacing w:val="-8"/>
          <w:sz w:val="26"/>
          <w:szCs w:val="26"/>
        </w:rPr>
        <w:t xml:space="preserve"> </w:t>
      </w:r>
      <w:r w:rsidR="00695619" w:rsidRPr="00E643E4">
        <w:rPr>
          <w:rFonts w:ascii="Times New Roman" w:hAnsi="Times New Roman"/>
          <w:color w:val="000000" w:themeColor="text1"/>
          <w:sz w:val="26"/>
          <w:szCs w:val="26"/>
        </w:rPr>
        <w:t>законодавство</w:t>
      </w:r>
      <w:r w:rsidR="00695619" w:rsidRPr="00E643E4">
        <w:rPr>
          <w:rFonts w:ascii="Times New Roman" w:hAnsi="Times New Roman"/>
          <w:color w:val="000000" w:themeColor="text1"/>
          <w:spacing w:val="-6"/>
          <w:sz w:val="26"/>
          <w:szCs w:val="26"/>
        </w:rPr>
        <w:t xml:space="preserve"> </w:t>
      </w:r>
      <w:r w:rsidR="00695619" w:rsidRPr="00E643E4">
        <w:rPr>
          <w:rFonts w:ascii="Times New Roman" w:hAnsi="Times New Roman"/>
          <w:color w:val="000000" w:themeColor="text1"/>
          <w:sz w:val="26"/>
          <w:szCs w:val="26"/>
        </w:rPr>
        <w:t>для</w:t>
      </w:r>
      <w:r w:rsidR="00695619" w:rsidRPr="00E643E4">
        <w:rPr>
          <w:rFonts w:ascii="Times New Roman" w:hAnsi="Times New Roman"/>
          <w:color w:val="000000" w:themeColor="text1"/>
          <w:spacing w:val="-6"/>
          <w:sz w:val="26"/>
          <w:szCs w:val="26"/>
        </w:rPr>
        <w:t xml:space="preserve"> </w:t>
      </w:r>
      <w:r w:rsidR="00695619" w:rsidRPr="00E643E4">
        <w:rPr>
          <w:rFonts w:ascii="Times New Roman" w:hAnsi="Times New Roman"/>
          <w:color w:val="000000" w:themeColor="text1"/>
          <w:sz w:val="26"/>
          <w:szCs w:val="26"/>
        </w:rPr>
        <w:t xml:space="preserve">пошуку консенсусу. </w:t>
      </w:r>
      <w:r w:rsidR="002E5F30" w:rsidRPr="00E643E4">
        <w:rPr>
          <w:rFonts w:ascii="Times New Roman" w:hAnsi="Times New Roman"/>
          <w:color w:val="000000" w:themeColor="text1"/>
          <w:sz w:val="26"/>
          <w:szCs w:val="26"/>
        </w:rPr>
        <w:t>Зі слів кандидата, його</w:t>
      </w:r>
      <w:r w:rsidR="00695619" w:rsidRPr="00E643E4">
        <w:rPr>
          <w:rFonts w:ascii="Times New Roman" w:hAnsi="Times New Roman"/>
          <w:color w:val="000000" w:themeColor="text1"/>
          <w:sz w:val="26"/>
          <w:szCs w:val="26"/>
        </w:rPr>
        <w:t xml:space="preserve"> здатність структурувати дискусію та знаходити компромісні рішення неодноразово сприяла ефективному вирішенню складних правових питань</w:t>
      </w:r>
      <w:r w:rsidR="00B212BA" w:rsidRPr="00E643E4">
        <w:rPr>
          <w:rFonts w:ascii="Times New Roman" w:hAnsi="Times New Roman"/>
          <w:color w:val="000000" w:themeColor="text1"/>
          <w:sz w:val="26"/>
          <w:szCs w:val="26"/>
        </w:rPr>
        <w:t>.</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стійкості мотивації до виконання професійних обов’язків судді </w:t>
      </w:r>
      <w:r w:rsidR="00594E3B" w:rsidRPr="00E643E4">
        <w:rPr>
          <w:rFonts w:ascii="Times New Roman" w:eastAsia="Times New Roman" w:hAnsi="Times New Roman"/>
          <w:color w:val="000000" w:themeColor="text1"/>
          <w:sz w:val="26"/>
          <w:szCs w:val="26"/>
        </w:rPr>
        <w:t>Радутний О.Е.</w:t>
      </w:r>
      <w:r w:rsidRPr="00E643E4">
        <w:rPr>
          <w:rFonts w:ascii="Times New Roman" w:eastAsia="Times New Roman" w:hAnsi="Times New Roman"/>
          <w:color w:val="000000" w:themeColor="text1"/>
          <w:sz w:val="26"/>
          <w:szCs w:val="26"/>
        </w:rPr>
        <w:t xml:space="preserve"> у письмових поясненнях </w:t>
      </w:r>
      <w:r w:rsidR="00DC5898" w:rsidRPr="00E643E4">
        <w:rPr>
          <w:rFonts w:ascii="Times New Roman" w:eastAsia="Times New Roman" w:hAnsi="Times New Roman"/>
          <w:color w:val="000000" w:themeColor="text1"/>
          <w:sz w:val="26"/>
          <w:szCs w:val="26"/>
        </w:rPr>
        <w:t>повідоми</w:t>
      </w:r>
      <w:r w:rsidR="00A840F9"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що</w:t>
      </w:r>
      <w:r w:rsidR="00594E3B" w:rsidRPr="00E643E4">
        <w:rPr>
          <w:rFonts w:ascii="Times New Roman" w:hAnsi="Times New Roman"/>
          <w:color w:val="000000" w:themeColor="text1"/>
          <w:sz w:val="26"/>
          <w:szCs w:val="26"/>
        </w:rPr>
        <w:t xml:space="preserve"> вона ґрунтується на глибокому усвідомленні важливості судової влади для розбудови справедливого суспільства та правової держави в Україні. Також зазначив, що має значний життєвий та професійний досвід, який прагне використати у цій важливій сфері.</w:t>
      </w:r>
    </w:p>
    <w:p w:rsidR="00ED7B0C" w:rsidRPr="00E643E4" w:rsidRDefault="008C1863"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Кандидат </w:t>
      </w:r>
      <w:r w:rsidR="004B2085" w:rsidRPr="00E643E4">
        <w:rPr>
          <w:rFonts w:ascii="Times New Roman" w:hAnsi="Times New Roman"/>
          <w:color w:val="000000" w:themeColor="text1"/>
          <w:sz w:val="26"/>
          <w:szCs w:val="26"/>
        </w:rPr>
        <w:t>пояснив, що протягом</w:t>
      </w:r>
      <w:r w:rsidR="004B2085" w:rsidRPr="00E643E4">
        <w:rPr>
          <w:rFonts w:ascii="Times New Roman" w:hAnsi="Times New Roman"/>
          <w:color w:val="000000" w:themeColor="text1"/>
          <w:spacing w:val="-4"/>
          <w:sz w:val="26"/>
          <w:szCs w:val="26"/>
        </w:rPr>
        <w:t xml:space="preserve"> </w:t>
      </w:r>
      <w:r w:rsidR="004B2085" w:rsidRPr="00E643E4">
        <w:rPr>
          <w:rFonts w:ascii="Times New Roman" w:hAnsi="Times New Roman"/>
          <w:color w:val="000000" w:themeColor="text1"/>
          <w:sz w:val="26"/>
          <w:szCs w:val="26"/>
        </w:rPr>
        <w:t>більше</w:t>
      </w:r>
      <w:r w:rsidR="004B2085" w:rsidRPr="00E643E4">
        <w:rPr>
          <w:rFonts w:ascii="Times New Roman" w:hAnsi="Times New Roman"/>
          <w:color w:val="000000" w:themeColor="text1"/>
          <w:spacing w:val="-3"/>
          <w:sz w:val="26"/>
          <w:szCs w:val="26"/>
        </w:rPr>
        <w:t xml:space="preserve"> </w:t>
      </w:r>
      <w:r w:rsidR="004B2085" w:rsidRPr="00E643E4">
        <w:rPr>
          <w:rFonts w:ascii="Times New Roman" w:hAnsi="Times New Roman"/>
          <w:color w:val="000000" w:themeColor="text1"/>
          <w:sz w:val="26"/>
          <w:szCs w:val="26"/>
        </w:rPr>
        <w:t>ніж</w:t>
      </w:r>
      <w:r w:rsidR="004B2085" w:rsidRPr="00E643E4">
        <w:rPr>
          <w:rFonts w:ascii="Times New Roman" w:hAnsi="Times New Roman"/>
          <w:color w:val="000000" w:themeColor="text1"/>
          <w:spacing w:val="-3"/>
          <w:sz w:val="26"/>
          <w:szCs w:val="26"/>
        </w:rPr>
        <w:t xml:space="preserve"> </w:t>
      </w:r>
      <w:r w:rsidR="004B2085" w:rsidRPr="00E643E4">
        <w:rPr>
          <w:rFonts w:ascii="Times New Roman" w:hAnsi="Times New Roman"/>
          <w:color w:val="000000" w:themeColor="text1"/>
          <w:sz w:val="26"/>
          <w:szCs w:val="26"/>
        </w:rPr>
        <w:t>25</w:t>
      </w:r>
      <w:r w:rsidR="004B2085" w:rsidRPr="00E643E4">
        <w:rPr>
          <w:rFonts w:ascii="Times New Roman" w:hAnsi="Times New Roman"/>
          <w:color w:val="000000" w:themeColor="text1"/>
          <w:spacing w:val="-3"/>
          <w:sz w:val="26"/>
          <w:szCs w:val="26"/>
        </w:rPr>
        <w:t xml:space="preserve"> </w:t>
      </w:r>
      <w:r w:rsidR="004B2085" w:rsidRPr="00E643E4">
        <w:rPr>
          <w:rFonts w:ascii="Times New Roman" w:hAnsi="Times New Roman"/>
          <w:color w:val="000000" w:themeColor="text1"/>
          <w:sz w:val="26"/>
          <w:szCs w:val="26"/>
        </w:rPr>
        <w:t>років</w:t>
      </w:r>
      <w:r w:rsidR="004B2085" w:rsidRPr="00E643E4">
        <w:rPr>
          <w:rFonts w:ascii="Times New Roman" w:hAnsi="Times New Roman"/>
          <w:color w:val="000000" w:themeColor="text1"/>
          <w:spacing w:val="-3"/>
          <w:sz w:val="26"/>
          <w:szCs w:val="26"/>
        </w:rPr>
        <w:t xml:space="preserve"> </w:t>
      </w:r>
      <w:r w:rsidR="004B2085" w:rsidRPr="00E643E4">
        <w:rPr>
          <w:rFonts w:ascii="Times New Roman" w:hAnsi="Times New Roman"/>
          <w:color w:val="000000" w:themeColor="text1"/>
          <w:sz w:val="26"/>
          <w:szCs w:val="26"/>
        </w:rPr>
        <w:t>професійної</w:t>
      </w:r>
      <w:r w:rsidR="004B2085" w:rsidRPr="00E643E4">
        <w:rPr>
          <w:rFonts w:ascii="Times New Roman" w:hAnsi="Times New Roman"/>
          <w:color w:val="000000" w:themeColor="text1"/>
          <w:spacing w:val="-2"/>
          <w:sz w:val="26"/>
          <w:szCs w:val="26"/>
        </w:rPr>
        <w:t xml:space="preserve"> </w:t>
      </w:r>
      <w:r w:rsidR="004B2085" w:rsidRPr="00E643E4">
        <w:rPr>
          <w:rFonts w:ascii="Times New Roman" w:hAnsi="Times New Roman"/>
          <w:color w:val="000000" w:themeColor="text1"/>
          <w:sz w:val="26"/>
          <w:szCs w:val="26"/>
        </w:rPr>
        <w:t>діяльності</w:t>
      </w:r>
      <w:r w:rsidR="004B2085" w:rsidRPr="00E643E4">
        <w:rPr>
          <w:rFonts w:ascii="Times New Roman" w:hAnsi="Times New Roman"/>
          <w:color w:val="000000" w:themeColor="text1"/>
          <w:spacing w:val="-2"/>
          <w:sz w:val="26"/>
          <w:szCs w:val="26"/>
        </w:rPr>
        <w:t xml:space="preserve"> </w:t>
      </w:r>
      <w:r w:rsidR="004B2085" w:rsidRPr="00E643E4">
        <w:rPr>
          <w:rFonts w:ascii="Times New Roman" w:hAnsi="Times New Roman"/>
          <w:color w:val="000000" w:themeColor="text1"/>
          <w:sz w:val="26"/>
          <w:szCs w:val="26"/>
        </w:rPr>
        <w:t>в</w:t>
      </w:r>
      <w:r w:rsidR="004B2085" w:rsidRPr="00E643E4">
        <w:rPr>
          <w:rFonts w:ascii="Times New Roman" w:hAnsi="Times New Roman"/>
          <w:color w:val="000000" w:themeColor="text1"/>
          <w:spacing w:val="-4"/>
          <w:sz w:val="26"/>
          <w:szCs w:val="26"/>
        </w:rPr>
        <w:t xml:space="preserve"> </w:t>
      </w:r>
      <w:r w:rsidR="004B2085" w:rsidRPr="00E643E4">
        <w:rPr>
          <w:rFonts w:ascii="Times New Roman" w:hAnsi="Times New Roman"/>
          <w:color w:val="000000" w:themeColor="text1"/>
          <w:sz w:val="26"/>
          <w:szCs w:val="26"/>
        </w:rPr>
        <w:t>сфері</w:t>
      </w:r>
      <w:r w:rsidR="004B2085" w:rsidRPr="00E643E4">
        <w:rPr>
          <w:rFonts w:ascii="Times New Roman" w:hAnsi="Times New Roman"/>
          <w:color w:val="000000" w:themeColor="text1"/>
          <w:spacing w:val="-3"/>
          <w:sz w:val="26"/>
          <w:szCs w:val="26"/>
        </w:rPr>
        <w:t xml:space="preserve"> </w:t>
      </w:r>
      <w:r w:rsidR="004B2085" w:rsidRPr="00E643E4">
        <w:rPr>
          <w:rFonts w:ascii="Times New Roman" w:hAnsi="Times New Roman"/>
          <w:color w:val="000000" w:themeColor="text1"/>
          <w:sz w:val="26"/>
          <w:szCs w:val="26"/>
        </w:rPr>
        <w:t xml:space="preserve">освіти та права він послідовно рухався у напрямку самовдосконалення, логічним результатом чого вважає можливість претендувати на посаду судді апеляційного суду. На переконання кандидата, його професійний досвід, зокрема наукова діяльність, підготовка відповідей на запити законодавчого органу, органів влади, прокуратури і суду, адвокатська діяльність, </w:t>
      </w:r>
      <w:r w:rsidR="001A5151" w:rsidRPr="00E643E4">
        <w:rPr>
          <w:rFonts w:ascii="Times New Roman" w:hAnsi="Times New Roman"/>
          <w:color w:val="000000" w:themeColor="text1"/>
          <w:sz w:val="26"/>
          <w:szCs w:val="26"/>
        </w:rPr>
        <w:t>дозволяють</w:t>
      </w:r>
      <w:r w:rsidR="004B2085" w:rsidRPr="00E643E4">
        <w:rPr>
          <w:rFonts w:ascii="Times New Roman" w:hAnsi="Times New Roman"/>
          <w:color w:val="000000" w:themeColor="text1"/>
          <w:sz w:val="26"/>
          <w:szCs w:val="26"/>
        </w:rPr>
        <w:t xml:space="preserve"> побачити судову систему з різних сторін і остаточно переконатися у правильності свого вибору, що свідчить на користь усвідомленості мотивації</w:t>
      </w:r>
      <w:r w:rsidR="00ED7B0C" w:rsidRPr="00E643E4">
        <w:rPr>
          <w:rFonts w:ascii="Times New Roman" w:hAnsi="Times New Roman"/>
          <w:color w:val="000000" w:themeColor="text1"/>
          <w:sz w:val="26"/>
          <w:szCs w:val="26"/>
        </w:rPr>
        <w:t>.</w:t>
      </w:r>
    </w:p>
    <w:p w:rsidR="00526A1E" w:rsidRPr="00E643E4" w:rsidRDefault="004601A3"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За твердженням кандидата, він усвідомлює </w:t>
      </w:r>
      <w:r w:rsidRPr="00E643E4">
        <w:rPr>
          <w:rFonts w:ascii="Times New Roman" w:hAnsi="Times New Roman"/>
          <w:color w:val="000000" w:themeColor="text1"/>
          <w:sz w:val="26"/>
          <w:szCs w:val="26"/>
        </w:rPr>
        <w:t xml:space="preserve">складність судової роботи, </w:t>
      </w:r>
      <w:r w:rsidR="001A5151" w:rsidRPr="00E643E4">
        <w:rPr>
          <w:rFonts w:ascii="Times New Roman" w:hAnsi="Times New Roman"/>
          <w:color w:val="000000" w:themeColor="text1"/>
          <w:sz w:val="26"/>
          <w:szCs w:val="26"/>
        </w:rPr>
        <w:t>що</w:t>
      </w:r>
      <w:r w:rsidRPr="00E643E4">
        <w:rPr>
          <w:rFonts w:ascii="Times New Roman" w:hAnsi="Times New Roman"/>
          <w:color w:val="000000" w:themeColor="text1"/>
          <w:sz w:val="26"/>
          <w:szCs w:val="26"/>
        </w:rPr>
        <w:t xml:space="preserve"> </w:t>
      </w:r>
      <w:r w:rsidR="001A5151" w:rsidRPr="00E643E4">
        <w:rPr>
          <w:rFonts w:ascii="Times New Roman" w:hAnsi="Times New Roman"/>
          <w:color w:val="000000" w:themeColor="text1"/>
          <w:sz w:val="26"/>
          <w:szCs w:val="26"/>
        </w:rPr>
        <w:t>передбачає</w:t>
      </w:r>
      <w:r w:rsidRPr="00E643E4">
        <w:rPr>
          <w:rFonts w:ascii="Times New Roman" w:hAnsi="Times New Roman"/>
          <w:color w:val="000000" w:themeColor="text1"/>
          <w:sz w:val="26"/>
          <w:szCs w:val="26"/>
        </w:rPr>
        <w:t xml:space="preserve"> необхідність приймати рішення під тиском суспільної уваги, персональну відповідальність за кожне рішення</w:t>
      </w:r>
      <w:r w:rsidR="0053236A" w:rsidRPr="00E643E4">
        <w:rPr>
          <w:rFonts w:ascii="Times New Roman" w:hAnsi="Times New Roman"/>
          <w:color w:val="000000" w:themeColor="text1"/>
          <w:sz w:val="26"/>
          <w:szCs w:val="26"/>
        </w:rPr>
        <w:t xml:space="preserve">, дотримання високих етичних стандартів. Кандидат зазначив, що </w:t>
      </w:r>
      <w:r w:rsidRPr="00E643E4">
        <w:rPr>
          <w:rFonts w:ascii="Times New Roman" w:hAnsi="Times New Roman"/>
          <w:color w:val="000000" w:themeColor="text1"/>
          <w:sz w:val="26"/>
          <w:szCs w:val="26"/>
        </w:rPr>
        <w:t>розумі</w:t>
      </w:r>
      <w:r w:rsidR="0053236A" w:rsidRPr="00E643E4">
        <w:rPr>
          <w:rFonts w:ascii="Times New Roman" w:hAnsi="Times New Roman"/>
          <w:color w:val="000000" w:themeColor="text1"/>
          <w:sz w:val="26"/>
          <w:szCs w:val="26"/>
        </w:rPr>
        <w:t>є</w:t>
      </w:r>
      <w:r w:rsidRPr="00E643E4">
        <w:rPr>
          <w:rFonts w:ascii="Times New Roman" w:hAnsi="Times New Roman"/>
          <w:color w:val="000000" w:themeColor="text1"/>
          <w:sz w:val="26"/>
          <w:szCs w:val="26"/>
        </w:rPr>
        <w:t>, що робота судді вимагає постійного професійного розвитку та психологічної стійкості</w:t>
      </w:r>
      <w:r w:rsidR="0053236A" w:rsidRPr="00E643E4">
        <w:rPr>
          <w:rFonts w:ascii="Times New Roman" w:hAnsi="Times New Roman"/>
          <w:color w:val="000000" w:themeColor="text1"/>
          <w:sz w:val="26"/>
          <w:szCs w:val="26"/>
        </w:rPr>
        <w:t>.</w:t>
      </w:r>
    </w:p>
    <w:p w:rsidR="0053236A" w:rsidRPr="00E643E4" w:rsidRDefault="001A5151"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Як зазначено в поясненнях</w:t>
      </w:r>
      <w:r w:rsidR="0053236A" w:rsidRPr="00E643E4">
        <w:rPr>
          <w:rFonts w:ascii="Times New Roman" w:eastAsia="Times New Roman" w:hAnsi="Times New Roman"/>
          <w:color w:val="000000" w:themeColor="text1"/>
          <w:sz w:val="26"/>
          <w:szCs w:val="26"/>
        </w:rPr>
        <w:t xml:space="preserve">, мотивація кандидата </w:t>
      </w:r>
      <w:r w:rsidR="0053236A" w:rsidRPr="00E643E4">
        <w:rPr>
          <w:rFonts w:ascii="Times New Roman" w:hAnsi="Times New Roman"/>
          <w:color w:val="000000" w:themeColor="text1"/>
          <w:sz w:val="26"/>
          <w:szCs w:val="26"/>
        </w:rPr>
        <w:t>полягає у прагненні сприяти створенню ефективної судової системи, яка захищає права громадян і забезпечує верховенство права. Він відзначив, що готовий присвятити</w:t>
      </w:r>
      <w:r w:rsidR="0053236A" w:rsidRPr="00E643E4">
        <w:rPr>
          <w:rFonts w:ascii="Times New Roman" w:hAnsi="Times New Roman"/>
          <w:color w:val="000000" w:themeColor="text1"/>
          <w:spacing w:val="-6"/>
          <w:sz w:val="26"/>
          <w:szCs w:val="26"/>
        </w:rPr>
        <w:t xml:space="preserve"> </w:t>
      </w:r>
      <w:r w:rsidR="0053236A" w:rsidRPr="00E643E4">
        <w:rPr>
          <w:rFonts w:ascii="Times New Roman" w:hAnsi="Times New Roman"/>
          <w:color w:val="000000" w:themeColor="text1"/>
          <w:sz w:val="26"/>
          <w:szCs w:val="26"/>
        </w:rPr>
        <w:t>свою</w:t>
      </w:r>
      <w:r w:rsidR="0053236A" w:rsidRPr="00E643E4">
        <w:rPr>
          <w:rFonts w:ascii="Times New Roman" w:hAnsi="Times New Roman"/>
          <w:color w:val="000000" w:themeColor="text1"/>
          <w:spacing w:val="-8"/>
          <w:sz w:val="26"/>
          <w:szCs w:val="26"/>
        </w:rPr>
        <w:t xml:space="preserve"> </w:t>
      </w:r>
      <w:r w:rsidR="0053236A" w:rsidRPr="00E643E4">
        <w:rPr>
          <w:rFonts w:ascii="Times New Roman" w:hAnsi="Times New Roman"/>
          <w:color w:val="000000" w:themeColor="text1"/>
          <w:sz w:val="26"/>
          <w:szCs w:val="26"/>
        </w:rPr>
        <w:t>подальшу</w:t>
      </w:r>
      <w:r w:rsidR="0053236A" w:rsidRPr="00E643E4">
        <w:rPr>
          <w:rFonts w:ascii="Times New Roman" w:hAnsi="Times New Roman"/>
          <w:color w:val="000000" w:themeColor="text1"/>
          <w:spacing w:val="-10"/>
          <w:sz w:val="26"/>
          <w:szCs w:val="26"/>
        </w:rPr>
        <w:t xml:space="preserve"> </w:t>
      </w:r>
      <w:r w:rsidR="0053236A" w:rsidRPr="00E643E4">
        <w:rPr>
          <w:rFonts w:ascii="Times New Roman" w:hAnsi="Times New Roman"/>
          <w:color w:val="000000" w:themeColor="text1"/>
          <w:sz w:val="26"/>
          <w:szCs w:val="26"/>
        </w:rPr>
        <w:t>кар’єру</w:t>
      </w:r>
      <w:r w:rsidR="0053236A" w:rsidRPr="00E643E4">
        <w:rPr>
          <w:rFonts w:ascii="Times New Roman" w:hAnsi="Times New Roman"/>
          <w:color w:val="000000" w:themeColor="text1"/>
          <w:spacing w:val="-9"/>
          <w:sz w:val="26"/>
          <w:szCs w:val="26"/>
        </w:rPr>
        <w:t xml:space="preserve"> </w:t>
      </w:r>
      <w:r w:rsidR="0053236A" w:rsidRPr="00E643E4">
        <w:rPr>
          <w:rFonts w:ascii="Times New Roman" w:hAnsi="Times New Roman"/>
          <w:color w:val="000000" w:themeColor="text1"/>
          <w:sz w:val="26"/>
          <w:szCs w:val="26"/>
        </w:rPr>
        <w:t>законному</w:t>
      </w:r>
      <w:r w:rsidR="0053236A" w:rsidRPr="00E643E4">
        <w:rPr>
          <w:rFonts w:ascii="Times New Roman" w:hAnsi="Times New Roman"/>
          <w:color w:val="000000" w:themeColor="text1"/>
          <w:spacing w:val="-7"/>
          <w:sz w:val="26"/>
          <w:szCs w:val="26"/>
        </w:rPr>
        <w:t xml:space="preserve"> </w:t>
      </w:r>
      <w:r w:rsidR="0053236A" w:rsidRPr="00E643E4">
        <w:rPr>
          <w:rFonts w:ascii="Times New Roman" w:hAnsi="Times New Roman"/>
          <w:color w:val="000000" w:themeColor="text1"/>
          <w:sz w:val="26"/>
          <w:szCs w:val="26"/>
        </w:rPr>
        <w:t>та</w:t>
      </w:r>
      <w:r w:rsidR="0053236A" w:rsidRPr="00E643E4">
        <w:rPr>
          <w:rFonts w:ascii="Times New Roman" w:hAnsi="Times New Roman"/>
          <w:color w:val="000000" w:themeColor="text1"/>
          <w:spacing w:val="-9"/>
          <w:sz w:val="26"/>
          <w:szCs w:val="26"/>
        </w:rPr>
        <w:t xml:space="preserve"> </w:t>
      </w:r>
      <w:r w:rsidR="0053236A" w:rsidRPr="00E643E4">
        <w:rPr>
          <w:rFonts w:ascii="Times New Roman" w:hAnsi="Times New Roman"/>
          <w:color w:val="000000" w:themeColor="text1"/>
          <w:sz w:val="26"/>
          <w:szCs w:val="26"/>
        </w:rPr>
        <w:t>справедливому</w:t>
      </w:r>
      <w:r w:rsidR="0053236A" w:rsidRPr="00E643E4">
        <w:rPr>
          <w:rFonts w:ascii="Times New Roman" w:hAnsi="Times New Roman"/>
          <w:color w:val="000000" w:themeColor="text1"/>
          <w:spacing w:val="-5"/>
          <w:sz w:val="26"/>
          <w:szCs w:val="26"/>
        </w:rPr>
        <w:t xml:space="preserve"> </w:t>
      </w:r>
      <w:r w:rsidR="0053236A" w:rsidRPr="00E643E4">
        <w:rPr>
          <w:rFonts w:ascii="Times New Roman" w:hAnsi="Times New Roman"/>
          <w:color w:val="000000" w:themeColor="text1"/>
          <w:sz w:val="26"/>
          <w:szCs w:val="26"/>
        </w:rPr>
        <w:t>розгляду</w:t>
      </w:r>
      <w:r w:rsidR="0053236A" w:rsidRPr="00E643E4">
        <w:rPr>
          <w:rFonts w:ascii="Times New Roman" w:hAnsi="Times New Roman"/>
          <w:color w:val="000000" w:themeColor="text1"/>
          <w:spacing w:val="-8"/>
          <w:sz w:val="26"/>
          <w:szCs w:val="26"/>
        </w:rPr>
        <w:t xml:space="preserve"> </w:t>
      </w:r>
      <w:r w:rsidR="0053236A" w:rsidRPr="00E643E4">
        <w:rPr>
          <w:rFonts w:ascii="Times New Roman" w:hAnsi="Times New Roman"/>
          <w:color w:val="000000" w:themeColor="text1"/>
          <w:sz w:val="26"/>
          <w:szCs w:val="26"/>
        </w:rPr>
        <w:t>справ,</w:t>
      </w:r>
      <w:r w:rsidR="0053236A" w:rsidRPr="00E643E4">
        <w:rPr>
          <w:rFonts w:ascii="Times New Roman" w:hAnsi="Times New Roman"/>
          <w:color w:val="000000" w:themeColor="text1"/>
          <w:spacing w:val="-8"/>
          <w:sz w:val="26"/>
          <w:szCs w:val="26"/>
        </w:rPr>
        <w:t xml:space="preserve"> </w:t>
      </w:r>
      <w:r w:rsidR="0053236A" w:rsidRPr="00E643E4">
        <w:rPr>
          <w:rFonts w:ascii="Times New Roman" w:hAnsi="Times New Roman"/>
          <w:color w:val="000000" w:themeColor="text1"/>
          <w:sz w:val="26"/>
          <w:szCs w:val="26"/>
        </w:rPr>
        <w:t xml:space="preserve">формуванню довіри суспільства до судової влади. Отже, </w:t>
      </w:r>
      <w:r w:rsidR="00C578BA" w:rsidRPr="00E643E4">
        <w:rPr>
          <w:rFonts w:ascii="Times New Roman" w:hAnsi="Times New Roman"/>
          <w:color w:val="000000" w:themeColor="text1"/>
          <w:sz w:val="26"/>
          <w:szCs w:val="26"/>
        </w:rPr>
        <w:t>на думку</w:t>
      </w:r>
      <w:r w:rsidR="0053236A" w:rsidRPr="00E643E4">
        <w:rPr>
          <w:rFonts w:ascii="Times New Roman" w:hAnsi="Times New Roman"/>
          <w:color w:val="000000" w:themeColor="text1"/>
          <w:sz w:val="26"/>
          <w:szCs w:val="26"/>
        </w:rPr>
        <w:t xml:space="preserve"> кандидата, його мотивація є сталою, обґрунтованою та спрямованою на довгострокове служіння українському суспільству в рамках закону.</w:t>
      </w:r>
    </w:p>
    <w:p w:rsidR="00504243" w:rsidRPr="00E643E4" w:rsidRDefault="00F5731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Стосовно</w:t>
      </w:r>
      <w:r w:rsidR="00413747" w:rsidRPr="00E643E4">
        <w:rPr>
          <w:rFonts w:ascii="Times New Roman" w:eastAsia="Times New Roman" w:hAnsi="Times New Roman"/>
          <w:color w:val="000000" w:themeColor="text1"/>
          <w:sz w:val="26"/>
          <w:szCs w:val="26"/>
        </w:rPr>
        <w:t xml:space="preserve"> емоційної стійкості </w:t>
      </w:r>
      <w:r w:rsidR="007768D2" w:rsidRPr="00E643E4">
        <w:rPr>
          <w:rFonts w:ascii="Times New Roman" w:eastAsia="Times New Roman" w:hAnsi="Times New Roman"/>
          <w:color w:val="000000" w:themeColor="text1"/>
          <w:sz w:val="26"/>
          <w:szCs w:val="26"/>
        </w:rPr>
        <w:t>Радутний О.Е.</w:t>
      </w:r>
      <w:r w:rsidR="00413747" w:rsidRPr="00E643E4">
        <w:rPr>
          <w:rFonts w:ascii="Times New Roman" w:eastAsia="Times New Roman" w:hAnsi="Times New Roman"/>
          <w:color w:val="000000" w:themeColor="text1"/>
          <w:sz w:val="26"/>
          <w:szCs w:val="26"/>
        </w:rPr>
        <w:t xml:space="preserve"> </w:t>
      </w:r>
      <w:r w:rsidR="001A5151" w:rsidRPr="00E643E4">
        <w:rPr>
          <w:rFonts w:ascii="Times New Roman" w:eastAsia="Times New Roman" w:hAnsi="Times New Roman"/>
          <w:color w:val="000000" w:themeColor="text1"/>
          <w:sz w:val="26"/>
          <w:szCs w:val="26"/>
        </w:rPr>
        <w:t>у</w:t>
      </w:r>
      <w:r w:rsidR="00B77EED" w:rsidRPr="00E643E4">
        <w:rPr>
          <w:rFonts w:ascii="Times New Roman" w:eastAsia="Times New Roman" w:hAnsi="Times New Roman"/>
          <w:color w:val="000000" w:themeColor="text1"/>
          <w:sz w:val="26"/>
          <w:szCs w:val="26"/>
        </w:rPr>
        <w:t>каза</w:t>
      </w:r>
      <w:r w:rsidR="00495385" w:rsidRPr="00E643E4">
        <w:rPr>
          <w:rFonts w:ascii="Times New Roman" w:eastAsia="Times New Roman" w:hAnsi="Times New Roman"/>
          <w:color w:val="000000" w:themeColor="text1"/>
          <w:sz w:val="26"/>
          <w:szCs w:val="26"/>
        </w:rPr>
        <w:t>в</w:t>
      </w:r>
      <w:r w:rsidR="00413747" w:rsidRPr="00E643E4">
        <w:rPr>
          <w:rFonts w:ascii="Times New Roman" w:eastAsia="Times New Roman" w:hAnsi="Times New Roman"/>
          <w:color w:val="000000" w:themeColor="text1"/>
          <w:sz w:val="26"/>
          <w:szCs w:val="26"/>
        </w:rPr>
        <w:t>, що</w:t>
      </w:r>
      <w:r w:rsidR="00181DF4" w:rsidRPr="00E643E4">
        <w:rPr>
          <w:rFonts w:ascii="Times New Roman" w:eastAsia="Times New Roman" w:hAnsi="Times New Roman"/>
          <w:color w:val="000000" w:themeColor="text1"/>
          <w:sz w:val="26"/>
          <w:szCs w:val="26"/>
        </w:rPr>
        <w:t xml:space="preserve"> </w:t>
      </w:r>
      <w:r w:rsidR="001A5151" w:rsidRPr="00E643E4">
        <w:rPr>
          <w:rFonts w:ascii="Times New Roman" w:hAnsi="Times New Roman"/>
          <w:color w:val="000000" w:themeColor="text1"/>
          <w:sz w:val="26"/>
          <w:szCs w:val="26"/>
        </w:rPr>
        <w:t>ця риса характеру</w:t>
      </w:r>
      <w:r w:rsidR="00181DF4" w:rsidRPr="00E643E4">
        <w:rPr>
          <w:rFonts w:ascii="Times New Roman" w:hAnsi="Times New Roman"/>
          <w:color w:val="000000" w:themeColor="text1"/>
          <w:sz w:val="26"/>
          <w:szCs w:val="26"/>
        </w:rPr>
        <w:t xml:space="preserve"> форму</w:t>
      </w:r>
      <w:r w:rsidR="001A5151" w:rsidRPr="00E643E4">
        <w:rPr>
          <w:rFonts w:ascii="Times New Roman" w:hAnsi="Times New Roman"/>
          <w:color w:val="000000" w:themeColor="text1"/>
          <w:sz w:val="26"/>
          <w:szCs w:val="26"/>
        </w:rPr>
        <w:t>єть</w:t>
      </w:r>
      <w:r w:rsidR="00181DF4" w:rsidRPr="00E643E4">
        <w:rPr>
          <w:rFonts w:ascii="Times New Roman" w:hAnsi="Times New Roman"/>
          <w:color w:val="000000" w:themeColor="text1"/>
          <w:sz w:val="26"/>
          <w:szCs w:val="26"/>
        </w:rPr>
        <w:t>ся протягом багаторічної професійної</w:t>
      </w:r>
      <w:r w:rsidR="00181DF4" w:rsidRPr="00E643E4">
        <w:rPr>
          <w:rFonts w:ascii="Times New Roman" w:hAnsi="Times New Roman"/>
          <w:color w:val="000000" w:themeColor="text1"/>
          <w:spacing w:val="-1"/>
          <w:sz w:val="26"/>
          <w:szCs w:val="26"/>
        </w:rPr>
        <w:t xml:space="preserve"> </w:t>
      </w:r>
      <w:r w:rsidR="00181DF4" w:rsidRPr="00E643E4">
        <w:rPr>
          <w:rFonts w:ascii="Times New Roman" w:hAnsi="Times New Roman"/>
          <w:color w:val="000000" w:themeColor="text1"/>
          <w:sz w:val="26"/>
          <w:szCs w:val="26"/>
        </w:rPr>
        <w:t>практики через систематичне подолання складних викликів</w:t>
      </w:r>
      <w:r w:rsidR="00DC5125" w:rsidRPr="00E643E4">
        <w:rPr>
          <w:rFonts w:ascii="Times New Roman" w:hAnsi="Times New Roman"/>
          <w:color w:val="000000" w:themeColor="text1"/>
          <w:sz w:val="26"/>
          <w:szCs w:val="26"/>
        </w:rPr>
        <w:t>.</w:t>
      </w:r>
      <w:r w:rsidR="00413984" w:rsidRPr="00E643E4">
        <w:rPr>
          <w:rFonts w:ascii="Times New Roman" w:hAnsi="Times New Roman"/>
          <w:color w:val="000000" w:themeColor="text1"/>
          <w:sz w:val="26"/>
          <w:szCs w:val="26"/>
        </w:rPr>
        <w:t xml:space="preserve"> </w:t>
      </w:r>
      <w:r w:rsidR="007768D2" w:rsidRPr="00E643E4">
        <w:rPr>
          <w:rFonts w:ascii="Times New Roman" w:hAnsi="Times New Roman"/>
          <w:color w:val="000000" w:themeColor="text1"/>
          <w:sz w:val="26"/>
          <w:szCs w:val="26"/>
        </w:rPr>
        <w:t xml:space="preserve">На переконання кандидата, емоційна стійкість </w:t>
      </w:r>
      <w:r w:rsidR="00767363" w:rsidRPr="00E643E4">
        <w:rPr>
          <w:rFonts w:ascii="Times New Roman" w:hAnsi="Times New Roman"/>
          <w:color w:val="000000" w:themeColor="text1"/>
          <w:sz w:val="26"/>
          <w:szCs w:val="26"/>
        </w:rPr>
        <w:t>–</w:t>
      </w:r>
      <w:r w:rsidR="007768D2" w:rsidRPr="00E643E4">
        <w:rPr>
          <w:rFonts w:ascii="Times New Roman" w:hAnsi="Times New Roman"/>
          <w:color w:val="000000" w:themeColor="text1"/>
          <w:sz w:val="26"/>
          <w:szCs w:val="26"/>
        </w:rPr>
        <w:t xml:space="preserve"> це</w:t>
      </w:r>
      <w:r w:rsidR="00767363" w:rsidRPr="00E643E4">
        <w:rPr>
          <w:rFonts w:ascii="Times New Roman" w:hAnsi="Times New Roman"/>
          <w:color w:val="000000" w:themeColor="text1"/>
          <w:sz w:val="26"/>
          <w:szCs w:val="26"/>
        </w:rPr>
        <w:t xml:space="preserve"> </w:t>
      </w:r>
      <w:r w:rsidR="007768D2" w:rsidRPr="00E643E4">
        <w:rPr>
          <w:rFonts w:ascii="Times New Roman" w:hAnsi="Times New Roman"/>
          <w:color w:val="000000" w:themeColor="text1"/>
          <w:sz w:val="26"/>
          <w:szCs w:val="26"/>
        </w:rPr>
        <w:t xml:space="preserve">не відсутність емоцій, а вміння ними </w:t>
      </w:r>
      <w:r w:rsidR="007768D2" w:rsidRPr="00E643E4">
        <w:rPr>
          <w:rFonts w:ascii="Times New Roman" w:hAnsi="Times New Roman"/>
          <w:color w:val="000000" w:themeColor="text1"/>
          <w:spacing w:val="-2"/>
          <w:sz w:val="26"/>
          <w:szCs w:val="26"/>
        </w:rPr>
        <w:t>керувати.</w:t>
      </w:r>
    </w:p>
    <w:p w:rsidR="00040FCE" w:rsidRPr="00E643E4" w:rsidRDefault="007768D2" w:rsidP="00A7118A">
      <w:pPr>
        <w:pStyle w:val="a8"/>
        <w:numPr>
          <w:ilvl w:val="0"/>
          <w:numId w:val="2"/>
        </w:numPr>
        <w:spacing w:before="0" w:beforeAutospacing="0" w:after="0" w:afterAutospacing="0"/>
        <w:ind w:left="0" w:firstLine="709"/>
        <w:jc w:val="both"/>
        <w:textAlignment w:val="baseline"/>
        <w:rPr>
          <w:color w:val="000000" w:themeColor="text1"/>
          <w:sz w:val="26"/>
          <w:szCs w:val="26"/>
          <w:lang w:val="uk-UA"/>
        </w:rPr>
      </w:pPr>
      <w:r w:rsidRPr="00E643E4">
        <w:rPr>
          <w:color w:val="000000" w:themeColor="text1"/>
          <w:sz w:val="26"/>
          <w:szCs w:val="26"/>
          <w:lang w:val="uk-UA"/>
        </w:rPr>
        <w:t>Кандидат зазначив, що навчився зберігати спокій, врівноваженість та об</w:t>
      </w:r>
      <w:r w:rsidR="00CC70EE" w:rsidRPr="00E643E4">
        <w:rPr>
          <w:color w:val="000000" w:themeColor="text1"/>
          <w:sz w:val="26"/>
          <w:szCs w:val="26"/>
          <w:lang w:val="uk-UA"/>
        </w:rPr>
        <w:t>’</w:t>
      </w:r>
      <w:r w:rsidRPr="00E643E4">
        <w:rPr>
          <w:color w:val="000000" w:themeColor="text1"/>
          <w:sz w:val="26"/>
          <w:szCs w:val="26"/>
          <w:lang w:val="uk-UA"/>
        </w:rPr>
        <w:t xml:space="preserve">єктивність </w:t>
      </w:r>
      <w:r w:rsidR="00F4380F" w:rsidRPr="00E643E4">
        <w:rPr>
          <w:color w:val="000000" w:themeColor="text1"/>
          <w:sz w:val="26"/>
          <w:szCs w:val="26"/>
          <w:lang w:val="uk-UA"/>
        </w:rPr>
        <w:t xml:space="preserve">у конфліктних або стресових ситуаціях. </w:t>
      </w:r>
      <w:r w:rsidR="001A5151" w:rsidRPr="00E643E4">
        <w:rPr>
          <w:color w:val="000000" w:themeColor="text1"/>
          <w:sz w:val="26"/>
          <w:szCs w:val="26"/>
          <w:lang w:val="uk-UA"/>
        </w:rPr>
        <w:t>Д</w:t>
      </w:r>
      <w:r w:rsidR="00F4380F" w:rsidRPr="00E643E4">
        <w:rPr>
          <w:color w:val="000000" w:themeColor="text1"/>
          <w:sz w:val="26"/>
          <w:szCs w:val="26"/>
          <w:lang w:val="uk-UA"/>
        </w:rPr>
        <w:t xml:space="preserve">ля підтримання емоційної рівноваги </w:t>
      </w:r>
      <w:r w:rsidR="001A5151" w:rsidRPr="00E643E4">
        <w:rPr>
          <w:color w:val="000000" w:themeColor="text1"/>
          <w:sz w:val="26"/>
          <w:szCs w:val="26"/>
          <w:lang w:val="uk-UA"/>
        </w:rPr>
        <w:t xml:space="preserve">він </w:t>
      </w:r>
      <w:r w:rsidR="00F4380F" w:rsidRPr="00E643E4">
        <w:rPr>
          <w:color w:val="000000" w:themeColor="text1"/>
          <w:sz w:val="26"/>
          <w:szCs w:val="26"/>
          <w:lang w:val="uk-UA"/>
        </w:rPr>
        <w:t>використовує комплексний підхід</w:t>
      </w:r>
      <w:r w:rsidR="00B457B8" w:rsidRPr="00E643E4">
        <w:rPr>
          <w:color w:val="000000" w:themeColor="text1"/>
          <w:sz w:val="26"/>
          <w:szCs w:val="26"/>
          <w:lang w:val="uk-UA"/>
        </w:rPr>
        <w:t xml:space="preserve">: </w:t>
      </w:r>
      <w:r w:rsidR="00F4380F" w:rsidRPr="00E643E4">
        <w:rPr>
          <w:color w:val="000000" w:themeColor="text1"/>
          <w:sz w:val="26"/>
          <w:szCs w:val="26"/>
          <w:lang w:val="uk-UA"/>
        </w:rPr>
        <w:t>фізичні навантаження, читання професійної та художньої літератури, медитативні практики. Це допомагає кандидату очищувати розум від накопиченої напруги та повертатися до роботи з новими силами.</w:t>
      </w:r>
    </w:p>
    <w:p w:rsidR="00B457B8" w:rsidRPr="00E643E4" w:rsidRDefault="00B457B8" w:rsidP="00A7118A">
      <w:pPr>
        <w:pStyle w:val="a8"/>
        <w:numPr>
          <w:ilvl w:val="0"/>
          <w:numId w:val="2"/>
        </w:numPr>
        <w:spacing w:before="0" w:beforeAutospacing="0" w:after="0" w:afterAutospacing="0"/>
        <w:ind w:left="0" w:firstLine="709"/>
        <w:jc w:val="both"/>
        <w:textAlignment w:val="baseline"/>
        <w:rPr>
          <w:color w:val="000000" w:themeColor="text1"/>
          <w:sz w:val="26"/>
          <w:szCs w:val="26"/>
          <w:lang w:val="uk-UA"/>
        </w:rPr>
      </w:pPr>
      <w:r w:rsidRPr="00E643E4">
        <w:rPr>
          <w:color w:val="000000" w:themeColor="text1"/>
          <w:sz w:val="26"/>
          <w:szCs w:val="26"/>
          <w:lang w:val="uk-UA"/>
        </w:rPr>
        <w:t xml:space="preserve">Крім того, кандидат </w:t>
      </w:r>
      <w:r w:rsidR="008B7064" w:rsidRPr="00E643E4">
        <w:rPr>
          <w:color w:val="000000" w:themeColor="text1"/>
          <w:sz w:val="26"/>
          <w:szCs w:val="26"/>
          <w:lang w:val="uk-UA"/>
        </w:rPr>
        <w:t>повідомив</w:t>
      </w:r>
      <w:r w:rsidRPr="00E643E4">
        <w:rPr>
          <w:color w:val="000000" w:themeColor="text1"/>
          <w:sz w:val="26"/>
          <w:szCs w:val="26"/>
          <w:lang w:val="uk-UA"/>
        </w:rPr>
        <w:t xml:space="preserve">, що здатен виявляти стійкість під час </w:t>
      </w:r>
      <w:r w:rsidR="00211A07" w:rsidRPr="00E643E4">
        <w:rPr>
          <w:color w:val="000000" w:themeColor="text1"/>
          <w:sz w:val="26"/>
          <w:szCs w:val="26"/>
          <w:lang w:val="uk-UA"/>
        </w:rPr>
        <w:t xml:space="preserve">з’ясування </w:t>
      </w:r>
      <w:r w:rsidRPr="00E643E4">
        <w:rPr>
          <w:color w:val="000000" w:themeColor="text1"/>
          <w:sz w:val="26"/>
          <w:szCs w:val="26"/>
          <w:lang w:val="uk-UA"/>
        </w:rPr>
        <w:t>складних питань</w:t>
      </w:r>
      <w:r w:rsidR="001A5151" w:rsidRPr="00E643E4">
        <w:rPr>
          <w:color w:val="000000" w:themeColor="text1"/>
          <w:sz w:val="26"/>
          <w:szCs w:val="26"/>
          <w:lang w:val="uk-UA"/>
        </w:rPr>
        <w:t>.</w:t>
      </w:r>
      <w:r w:rsidRPr="00E643E4">
        <w:rPr>
          <w:color w:val="000000" w:themeColor="text1"/>
          <w:sz w:val="26"/>
          <w:szCs w:val="26"/>
          <w:lang w:val="uk-UA"/>
        </w:rPr>
        <w:t xml:space="preserve"> </w:t>
      </w:r>
      <w:r w:rsidR="001A5151" w:rsidRPr="00E643E4">
        <w:rPr>
          <w:color w:val="000000" w:themeColor="text1"/>
          <w:sz w:val="26"/>
          <w:szCs w:val="26"/>
          <w:lang w:val="uk-UA"/>
        </w:rPr>
        <w:t>З</w:t>
      </w:r>
      <w:r w:rsidRPr="00E643E4">
        <w:rPr>
          <w:color w:val="000000" w:themeColor="text1"/>
          <w:sz w:val="26"/>
          <w:szCs w:val="26"/>
          <w:lang w:val="uk-UA"/>
        </w:rPr>
        <w:t xml:space="preserve">окрема, </w:t>
      </w:r>
      <w:r w:rsidR="001A5151" w:rsidRPr="00E643E4">
        <w:rPr>
          <w:color w:val="000000" w:themeColor="text1"/>
          <w:sz w:val="26"/>
          <w:szCs w:val="26"/>
          <w:lang w:val="uk-UA"/>
        </w:rPr>
        <w:t xml:space="preserve">він </w:t>
      </w:r>
      <w:r w:rsidRPr="00E643E4">
        <w:rPr>
          <w:color w:val="000000" w:themeColor="text1"/>
          <w:sz w:val="26"/>
          <w:szCs w:val="26"/>
          <w:lang w:val="uk-UA"/>
        </w:rPr>
        <w:t>готовий</w:t>
      </w:r>
      <w:r w:rsidRPr="00E643E4">
        <w:rPr>
          <w:color w:val="000000" w:themeColor="text1"/>
          <w:spacing w:val="-15"/>
          <w:sz w:val="26"/>
          <w:szCs w:val="26"/>
          <w:lang w:val="uk-UA"/>
        </w:rPr>
        <w:t xml:space="preserve"> </w:t>
      </w:r>
      <w:r w:rsidRPr="00E643E4">
        <w:rPr>
          <w:color w:val="000000" w:themeColor="text1"/>
          <w:sz w:val="26"/>
          <w:szCs w:val="26"/>
          <w:lang w:val="uk-UA"/>
        </w:rPr>
        <w:t>відкрито</w:t>
      </w:r>
      <w:r w:rsidRPr="00E643E4">
        <w:rPr>
          <w:color w:val="000000" w:themeColor="text1"/>
          <w:spacing w:val="-15"/>
          <w:sz w:val="26"/>
          <w:szCs w:val="26"/>
          <w:lang w:val="uk-UA"/>
        </w:rPr>
        <w:t xml:space="preserve"> </w:t>
      </w:r>
      <w:r w:rsidRPr="00E643E4">
        <w:rPr>
          <w:color w:val="000000" w:themeColor="text1"/>
          <w:sz w:val="26"/>
          <w:szCs w:val="26"/>
          <w:lang w:val="uk-UA"/>
        </w:rPr>
        <w:t>обговорювати</w:t>
      </w:r>
      <w:r w:rsidRPr="00E643E4">
        <w:rPr>
          <w:color w:val="000000" w:themeColor="text1"/>
          <w:spacing w:val="-15"/>
          <w:sz w:val="26"/>
          <w:szCs w:val="26"/>
          <w:lang w:val="uk-UA"/>
        </w:rPr>
        <w:t xml:space="preserve"> </w:t>
      </w:r>
      <w:r w:rsidRPr="00E643E4">
        <w:rPr>
          <w:color w:val="000000" w:themeColor="text1"/>
          <w:sz w:val="26"/>
          <w:szCs w:val="26"/>
          <w:lang w:val="uk-UA"/>
        </w:rPr>
        <w:t>будь-які</w:t>
      </w:r>
      <w:r w:rsidRPr="00E643E4">
        <w:rPr>
          <w:color w:val="000000" w:themeColor="text1"/>
          <w:spacing w:val="-15"/>
          <w:sz w:val="26"/>
          <w:szCs w:val="26"/>
          <w:lang w:val="uk-UA"/>
        </w:rPr>
        <w:t xml:space="preserve"> </w:t>
      </w:r>
      <w:r w:rsidRPr="00E643E4">
        <w:rPr>
          <w:color w:val="000000" w:themeColor="text1"/>
          <w:sz w:val="26"/>
          <w:szCs w:val="26"/>
          <w:lang w:val="uk-UA"/>
        </w:rPr>
        <w:t>аспекти</w:t>
      </w:r>
      <w:r w:rsidRPr="00E643E4">
        <w:rPr>
          <w:color w:val="000000" w:themeColor="text1"/>
          <w:spacing w:val="-15"/>
          <w:sz w:val="26"/>
          <w:szCs w:val="26"/>
          <w:lang w:val="uk-UA"/>
        </w:rPr>
        <w:t xml:space="preserve"> </w:t>
      </w:r>
      <w:r w:rsidR="00211A07" w:rsidRPr="00E643E4">
        <w:rPr>
          <w:color w:val="000000" w:themeColor="text1"/>
          <w:sz w:val="26"/>
          <w:szCs w:val="26"/>
          <w:lang w:val="uk-UA"/>
        </w:rPr>
        <w:t>своєї</w:t>
      </w:r>
      <w:r w:rsidRPr="00E643E4">
        <w:rPr>
          <w:color w:val="000000" w:themeColor="text1"/>
          <w:sz w:val="26"/>
          <w:szCs w:val="26"/>
          <w:lang w:val="uk-UA"/>
        </w:rPr>
        <w:t xml:space="preserve"> діяльності включ</w:t>
      </w:r>
      <w:r w:rsidR="00211A07" w:rsidRPr="00E643E4">
        <w:rPr>
          <w:color w:val="000000" w:themeColor="text1"/>
          <w:sz w:val="26"/>
          <w:szCs w:val="26"/>
          <w:lang w:val="uk-UA"/>
        </w:rPr>
        <w:t>но із</w:t>
      </w:r>
      <w:r w:rsidRPr="00E643E4">
        <w:rPr>
          <w:color w:val="000000" w:themeColor="text1"/>
          <w:sz w:val="26"/>
          <w:szCs w:val="26"/>
          <w:lang w:val="uk-UA"/>
        </w:rPr>
        <w:t xml:space="preserve"> фінансов</w:t>
      </w:r>
      <w:r w:rsidR="00211A07" w:rsidRPr="00E643E4">
        <w:rPr>
          <w:color w:val="000000" w:themeColor="text1"/>
          <w:sz w:val="26"/>
          <w:szCs w:val="26"/>
          <w:lang w:val="uk-UA"/>
        </w:rPr>
        <w:t>ими</w:t>
      </w:r>
      <w:r w:rsidRPr="00E643E4">
        <w:rPr>
          <w:color w:val="000000" w:themeColor="text1"/>
          <w:sz w:val="26"/>
          <w:szCs w:val="26"/>
          <w:lang w:val="uk-UA"/>
        </w:rPr>
        <w:t xml:space="preserve"> деклараці</w:t>
      </w:r>
      <w:r w:rsidR="00211A07" w:rsidRPr="00E643E4">
        <w:rPr>
          <w:color w:val="000000" w:themeColor="text1"/>
          <w:sz w:val="26"/>
          <w:szCs w:val="26"/>
          <w:lang w:val="uk-UA"/>
        </w:rPr>
        <w:t>ями</w:t>
      </w:r>
      <w:r w:rsidRPr="00E643E4">
        <w:rPr>
          <w:color w:val="000000" w:themeColor="text1"/>
          <w:sz w:val="26"/>
          <w:szCs w:val="26"/>
          <w:lang w:val="uk-UA"/>
        </w:rPr>
        <w:t xml:space="preserve"> та професійн</w:t>
      </w:r>
      <w:r w:rsidR="00211A07" w:rsidRPr="00E643E4">
        <w:rPr>
          <w:color w:val="000000" w:themeColor="text1"/>
          <w:sz w:val="26"/>
          <w:szCs w:val="26"/>
          <w:lang w:val="uk-UA"/>
        </w:rPr>
        <w:t>ими</w:t>
      </w:r>
      <w:r w:rsidRPr="00E643E4">
        <w:rPr>
          <w:color w:val="000000" w:themeColor="text1"/>
          <w:sz w:val="26"/>
          <w:szCs w:val="26"/>
          <w:lang w:val="uk-UA"/>
        </w:rPr>
        <w:t xml:space="preserve"> рішення</w:t>
      </w:r>
      <w:r w:rsidR="00211A07" w:rsidRPr="00E643E4">
        <w:rPr>
          <w:color w:val="000000" w:themeColor="text1"/>
          <w:sz w:val="26"/>
          <w:szCs w:val="26"/>
          <w:lang w:val="uk-UA"/>
        </w:rPr>
        <w:t>ми</w:t>
      </w:r>
      <w:r w:rsidRPr="00E643E4">
        <w:rPr>
          <w:color w:val="000000" w:themeColor="text1"/>
          <w:sz w:val="26"/>
          <w:szCs w:val="26"/>
          <w:lang w:val="uk-UA"/>
        </w:rPr>
        <w:t xml:space="preserve">, адже </w:t>
      </w:r>
      <w:r w:rsidR="00211A07" w:rsidRPr="00E643E4">
        <w:rPr>
          <w:color w:val="000000" w:themeColor="text1"/>
          <w:sz w:val="26"/>
          <w:szCs w:val="26"/>
          <w:lang w:val="uk-UA"/>
        </w:rPr>
        <w:t>він усвідомлює</w:t>
      </w:r>
      <w:r w:rsidRPr="00E643E4">
        <w:rPr>
          <w:color w:val="000000" w:themeColor="text1"/>
          <w:sz w:val="26"/>
          <w:szCs w:val="26"/>
          <w:lang w:val="uk-UA"/>
        </w:rPr>
        <w:t>, що прозорість виступає основою довіри суспільства до судової влади</w:t>
      </w:r>
      <w:r w:rsidR="00211A07" w:rsidRPr="00E643E4">
        <w:rPr>
          <w:color w:val="000000" w:themeColor="text1"/>
          <w:sz w:val="26"/>
          <w:szCs w:val="26"/>
          <w:lang w:val="uk-UA"/>
        </w:rPr>
        <w:t>.</w:t>
      </w:r>
    </w:p>
    <w:p w:rsidR="005D6048" w:rsidRPr="00E643E4" w:rsidRDefault="005D6048" w:rsidP="00A7118A">
      <w:pPr>
        <w:pStyle w:val="a8"/>
        <w:numPr>
          <w:ilvl w:val="0"/>
          <w:numId w:val="2"/>
        </w:numPr>
        <w:spacing w:before="0" w:beforeAutospacing="0" w:after="0" w:afterAutospacing="0"/>
        <w:ind w:left="0" w:firstLine="709"/>
        <w:jc w:val="both"/>
        <w:textAlignment w:val="baseline"/>
        <w:rPr>
          <w:color w:val="000000" w:themeColor="text1"/>
          <w:sz w:val="26"/>
          <w:szCs w:val="26"/>
          <w:lang w:val="uk-UA"/>
        </w:rPr>
      </w:pPr>
      <w:r w:rsidRPr="00E643E4">
        <w:rPr>
          <w:color w:val="000000" w:themeColor="text1"/>
          <w:sz w:val="26"/>
          <w:szCs w:val="26"/>
          <w:lang w:val="uk-UA"/>
        </w:rPr>
        <w:lastRenderedPageBreak/>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E643E4">
        <w:rPr>
          <w:color w:val="000000" w:themeColor="text1"/>
          <w:sz w:val="26"/>
          <w:szCs w:val="26"/>
          <w:lang w:val="uk-UA"/>
        </w:rPr>
        <w:t>о</w:t>
      </w:r>
      <w:r w:rsidRPr="00E643E4">
        <w:rPr>
          <w:color w:val="000000" w:themeColor="text1"/>
          <w:sz w:val="26"/>
          <w:szCs w:val="26"/>
          <w:lang w:val="uk-UA"/>
        </w:rPr>
        <w:t xml:space="preserve"> членами Комісії таким чином:</w:t>
      </w:r>
    </w:p>
    <w:tbl>
      <w:tblPr>
        <w:tblStyle w:val="af"/>
        <w:tblpPr w:leftFromText="180" w:rightFromText="180" w:vertAnchor="text" w:horzAnchor="margin" w:tblpXSpec="center" w:tblpY="26"/>
        <w:tblW w:w="9493" w:type="dxa"/>
        <w:tblInd w:w="0" w:type="dxa"/>
        <w:tblLook w:val="04A0" w:firstRow="1" w:lastRow="0" w:firstColumn="1" w:lastColumn="0" w:noHBand="0" w:noVBand="1"/>
      </w:tblPr>
      <w:tblGrid>
        <w:gridCol w:w="1986"/>
        <w:gridCol w:w="2257"/>
        <w:gridCol w:w="925"/>
        <w:gridCol w:w="916"/>
        <w:gridCol w:w="925"/>
        <w:gridCol w:w="1302"/>
        <w:gridCol w:w="1182"/>
      </w:tblGrid>
      <w:tr w:rsidR="00E643E4" w:rsidRPr="00E643E4" w:rsidTr="003F7D90">
        <w:tc>
          <w:tcPr>
            <w:tcW w:w="1989" w:type="dxa"/>
            <w:tcBorders>
              <w:top w:val="single" w:sz="4" w:space="0" w:color="auto"/>
              <w:left w:val="single" w:sz="4" w:space="0" w:color="auto"/>
              <w:bottom w:val="single" w:sz="4" w:space="0" w:color="auto"/>
              <w:right w:val="single" w:sz="4" w:space="0" w:color="auto"/>
            </w:tcBorders>
            <w:vAlign w:val="center"/>
            <w:hideMark/>
          </w:tcPr>
          <w:p w:rsidR="00057949" w:rsidRPr="00E643E4" w:rsidRDefault="00057949"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Критерій</w:t>
            </w:r>
          </w:p>
        </w:tc>
        <w:tc>
          <w:tcPr>
            <w:tcW w:w="2307" w:type="dxa"/>
            <w:tcBorders>
              <w:top w:val="single" w:sz="4" w:space="0" w:color="auto"/>
              <w:left w:val="single" w:sz="4" w:space="0" w:color="auto"/>
              <w:bottom w:val="single" w:sz="4" w:space="0" w:color="auto"/>
              <w:right w:val="single" w:sz="4" w:space="0" w:color="auto"/>
            </w:tcBorders>
            <w:vAlign w:val="center"/>
            <w:hideMark/>
          </w:tcPr>
          <w:p w:rsidR="00057949" w:rsidRPr="00E643E4" w:rsidRDefault="00057949"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Показник</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057949" w:rsidRPr="00E643E4" w:rsidRDefault="00057949"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Бали, виставлені членами Комісії</w:t>
            </w:r>
          </w:p>
        </w:tc>
        <w:tc>
          <w:tcPr>
            <w:tcW w:w="1307" w:type="dxa"/>
            <w:tcBorders>
              <w:top w:val="single" w:sz="4" w:space="0" w:color="auto"/>
              <w:left w:val="single" w:sz="4" w:space="0" w:color="auto"/>
              <w:bottom w:val="single" w:sz="4" w:space="0" w:color="auto"/>
              <w:right w:val="single" w:sz="4" w:space="0" w:color="auto"/>
            </w:tcBorders>
            <w:vAlign w:val="center"/>
            <w:hideMark/>
          </w:tcPr>
          <w:p w:rsidR="00057949" w:rsidRPr="00E643E4" w:rsidRDefault="00057949"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Середній бал</w:t>
            </w:r>
          </w:p>
        </w:tc>
        <w:tc>
          <w:tcPr>
            <w:tcW w:w="1036" w:type="dxa"/>
            <w:tcBorders>
              <w:top w:val="single" w:sz="4" w:space="0" w:color="auto"/>
              <w:left w:val="single" w:sz="4" w:space="0" w:color="auto"/>
              <w:bottom w:val="single" w:sz="4" w:space="0" w:color="auto"/>
              <w:right w:val="single" w:sz="4" w:space="0" w:color="auto"/>
            </w:tcBorders>
            <w:vAlign w:val="center"/>
            <w:hideMark/>
          </w:tcPr>
          <w:p w:rsidR="00057949" w:rsidRPr="00E643E4" w:rsidRDefault="00057949"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Бал за критерій</w:t>
            </w:r>
          </w:p>
        </w:tc>
      </w:tr>
      <w:tr w:rsidR="00E643E4" w:rsidRPr="00E643E4" w:rsidTr="003F7D90">
        <w:tc>
          <w:tcPr>
            <w:tcW w:w="1989"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Соціальна компетентність</w:t>
            </w:r>
          </w:p>
        </w:tc>
        <w:tc>
          <w:tcPr>
            <w:tcW w:w="2307" w:type="dxa"/>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Ефективна комунікація</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w:t>
            </w:r>
          </w:p>
        </w:tc>
        <w:tc>
          <w:tcPr>
            <w:tcW w:w="948"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10</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9,33</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37,5</w:t>
            </w:r>
          </w:p>
        </w:tc>
      </w:tr>
      <w:tr w:rsidR="00E643E4" w:rsidRPr="00E643E4" w:rsidTr="003F7D90">
        <w:trPr>
          <w:trHeight w:val="613"/>
        </w:trPr>
        <w:tc>
          <w:tcPr>
            <w:tcW w:w="1989" w:type="dxa"/>
            <w:vMerge/>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rPr>
                <w:rFonts w:ascii="Times New Roman" w:eastAsia="Times New Roman" w:hAnsi="Times New Roman"/>
                <w:color w:val="000000" w:themeColor="text1"/>
                <w:sz w:val="26"/>
                <w:szCs w:val="26"/>
                <w:lang w:eastAsia="ru-RU"/>
              </w:rPr>
            </w:pPr>
          </w:p>
        </w:tc>
        <w:tc>
          <w:tcPr>
            <w:tcW w:w="2307" w:type="dxa"/>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Ефективна взаємодія</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9,5</w:t>
            </w:r>
          </w:p>
        </w:tc>
        <w:tc>
          <w:tcPr>
            <w:tcW w:w="948"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9,17</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rPr>
                <w:rFonts w:ascii="Times New Roman" w:eastAsia="Times New Roman" w:hAnsi="Times New Roman"/>
                <w:color w:val="000000" w:themeColor="text1"/>
                <w:sz w:val="26"/>
                <w:szCs w:val="26"/>
                <w:lang w:eastAsia="ru-RU"/>
              </w:rPr>
            </w:pPr>
          </w:p>
        </w:tc>
      </w:tr>
      <w:tr w:rsidR="00E643E4" w:rsidRPr="00E643E4" w:rsidTr="003F7D90">
        <w:trPr>
          <w:trHeight w:val="613"/>
        </w:trPr>
        <w:tc>
          <w:tcPr>
            <w:tcW w:w="1989" w:type="dxa"/>
            <w:vMerge/>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rPr>
                <w:rFonts w:ascii="Times New Roman" w:eastAsia="Times New Roman" w:hAnsi="Times New Roman"/>
                <w:color w:val="000000" w:themeColor="text1"/>
                <w:sz w:val="26"/>
                <w:szCs w:val="26"/>
                <w:lang w:eastAsia="ru-RU"/>
              </w:rPr>
            </w:pPr>
          </w:p>
        </w:tc>
        <w:tc>
          <w:tcPr>
            <w:tcW w:w="2307" w:type="dxa"/>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Стійкість мотивації</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8,5</w:t>
            </w:r>
          </w:p>
        </w:tc>
        <w:tc>
          <w:tcPr>
            <w:tcW w:w="948"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10</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8,5</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9</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rPr>
                <w:rFonts w:ascii="Times New Roman" w:eastAsia="Times New Roman" w:hAnsi="Times New Roman"/>
                <w:color w:val="000000" w:themeColor="text1"/>
                <w:sz w:val="26"/>
                <w:szCs w:val="26"/>
                <w:lang w:eastAsia="ru-RU"/>
              </w:rPr>
            </w:pPr>
          </w:p>
        </w:tc>
      </w:tr>
      <w:tr w:rsidR="00E643E4" w:rsidRPr="00E643E4" w:rsidTr="003F7D90">
        <w:trPr>
          <w:trHeight w:val="575"/>
        </w:trPr>
        <w:tc>
          <w:tcPr>
            <w:tcW w:w="1989" w:type="dxa"/>
            <w:vMerge/>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rPr>
                <w:rFonts w:ascii="Times New Roman" w:eastAsia="Times New Roman" w:hAnsi="Times New Roman"/>
                <w:color w:val="000000" w:themeColor="text1"/>
                <w:sz w:val="26"/>
                <w:szCs w:val="26"/>
                <w:lang w:eastAsia="ru-RU"/>
              </w:rPr>
            </w:pPr>
          </w:p>
        </w:tc>
        <w:tc>
          <w:tcPr>
            <w:tcW w:w="2307" w:type="dxa"/>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Емоційна стійкість</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10</w:t>
            </w:r>
          </w:p>
        </w:tc>
        <w:tc>
          <w:tcPr>
            <w:tcW w:w="948"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10</w:t>
            </w:r>
          </w:p>
        </w:tc>
        <w:tc>
          <w:tcPr>
            <w:tcW w:w="953"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10</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E643E4" w:rsidRDefault="00500844" w:rsidP="00A7118A">
            <w:pPr>
              <w:pStyle w:val="a8"/>
              <w:spacing w:before="0" w:beforeAutospacing="0" w:after="0" w:afterAutospacing="0"/>
              <w:jc w:val="center"/>
              <w:textAlignment w:val="baseline"/>
              <w:rPr>
                <w:color w:val="000000" w:themeColor="text1"/>
                <w:sz w:val="26"/>
                <w:szCs w:val="26"/>
                <w:lang w:val="uk-UA"/>
              </w:rPr>
            </w:pPr>
            <w:r w:rsidRPr="00E643E4">
              <w:rPr>
                <w:color w:val="000000" w:themeColor="text1"/>
                <w:sz w:val="26"/>
                <w:szCs w:val="26"/>
                <w:lang w:val="uk-UA"/>
              </w:rPr>
              <w:t>10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7355B2" w:rsidRPr="00E643E4" w:rsidRDefault="007355B2" w:rsidP="00A7118A">
            <w:pPr>
              <w:rPr>
                <w:rFonts w:ascii="Times New Roman" w:eastAsia="Times New Roman" w:hAnsi="Times New Roman"/>
                <w:color w:val="000000" w:themeColor="text1"/>
                <w:sz w:val="26"/>
                <w:szCs w:val="26"/>
                <w:lang w:eastAsia="ru-RU"/>
              </w:rPr>
            </w:pPr>
          </w:p>
        </w:tc>
      </w:tr>
    </w:tbl>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0D7C5E" w:rsidRPr="00E643E4">
        <w:rPr>
          <w:rFonts w:ascii="Times New Roman" w:eastAsia="Times New Roman" w:hAnsi="Times New Roman"/>
          <w:color w:val="000000" w:themeColor="text1"/>
          <w:sz w:val="26"/>
          <w:szCs w:val="26"/>
        </w:rPr>
        <w:t>Радутний О.Е.</w:t>
      </w:r>
      <w:r w:rsidRPr="00E643E4">
        <w:rPr>
          <w:rFonts w:ascii="Times New Roman" w:eastAsia="Times New Roman" w:hAnsi="Times New Roman"/>
          <w:color w:val="000000" w:themeColor="text1"/>
          <w:sz w:val="26"/>
          <w:szCs w:val="26"/>
        </w:rPr>
        <w:t xml:space="preserve"> набра</w:t>
      </w:r>
      <w:r w:rsidR="00684FE6"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 xml:space="preserve"> </w:t>
      </w:r>
      <w:r w:rsidR="00500844" w:rsidRPr="00E643E4">
        <w:rPr>
          <w:rFonts w:ascii="Times New Roman" w:eastAsia="Times New Roman" w:hAnsi="Times New Roman"/>
          <w:color w:val="000000" w:themeColor="text1"/>
          <w:sz w:val="26"/>
          <w:szCs w:val="26"/>
        </w:rPr>
        <w:t>37,5</w:t>
      </w:r>
      <w:r w:rsidR="00DC459F"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бала</w:t>
      </w:r>
      <w:r w:rsidR="00D43634" w:rsidRPr="00E643E4">
        <w:rPr>
          <w:rFonts w:ascii="Times New Roman" w:eastAsia="Times New Roman" w:hAnsi="Times New Roman"/>
          <w:color w:val="000000" w:themeColor="text1"/>
          <w:sz w:val="26"/>
          <w:szCs w:val="26"/>
        </w:rPr>
        <w:t xml:space="preserve">, </w:t>
      </w:r>
      <w:r w:rsidR="00D43634" w:rsidRPr="00E643E4">
        <w:rPr>
          <w:rFonts w:ascii="Times New Roman" w:hAnsi="Times New Roman"/>
          <w:color w:val="000000" w:themeColor="text1"/>
          <w:sz w:val="26"/>
          <w:szCs w:val="26"/>
        </w:rPr>
        <w:t>що вищ</w:t>
      </w:r>
      <w:r w:rsidR="001A5151" w:rsidRPr="00E643E4">
        <w:rPr>
          <w:rFonts w:ascii="Times New Roman" w:hAnsi="Times New Roman"/>
          <w:color w:val="000000" w:themeColor="text1"/>
          <w:sz w:val="26"/>
          <w:szCs w:val="26"/>
        </w:rPr>
        <w:t>е</w:t>
      </w:r>
      <w:r w:rsidR="00D43634" w:rsidRPr="00E643E4">
        <w:rPr>
          <w:rFonts w:ascii="Times New Roman" w:hAnsi="Times New Roman"/>
          <w:color w:val="000000" w:themeColor="text1"/>
          <w:sz w:val="26"/>
          <w:szCs w:val="26"/>
        </w:rPr>
        <w:t xml:space="preserve"> 75 відсотків максимально можливого бала, тому Комісія вважає, що кандидат відповідає критерію соціальної компетентності.</w:t>
      </w:r>
    </w:p>
    <w:p w:rsidR="00504243" w:rsidRPr="00E643E4" w:rsidRDefault="00413747" w:rsidP="003F7D90">
      <w:pPr>
        <w:numPr>
          <w:ilvl w:val="0"/>
          <w:numId w:val="17"/>
        </w:numPr>
        <w:pBdr>
          <w:top w:val="nil"/>
          <w:left w:val="nil"/>
          <w:bottom w:val="nil"/>
          <w:right w:val="nil"/>
          <w:between w:val="nil"/>
        </w:pBdr>
        <w:spacing w:before="120" w:after="120" w:line="240" w:lineRule="auto"/>
        <w:ind w:left="0" w:firstLine="851"/>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 xml:space="preserve">Оцінювання відповідності </w:t>
      </w:r>
      <w:r w:rsidR="004E5A5B" w:rsidRPr="00E643E4">
        <w:rPr>
          <w:rFonts w:ascii="Times New Roman" w:eastAsia="Times New Roman" w:hAnsi="Times New Roman"/>
          <w:b/>
          <w:color w:val="000000" w:themeColor="text1"/>
          <w:sz w:val="26"/>
          <w:szCs w:val="26"/>
        </w:rPr>
        <w:t xml:space="preserve">кандидата </w:t>
      </w:r>
      <w:r w:rsidRPr="00E643E4">
        <w:rPr>
          <w:rFonts w:ascii="Times New Roman" w:eastAsia="Times New Roman" w:hAnsi="Times New Roman"/>
          <w:b/>
          <w:color w:val="000000" w:themeColor="text1"/>
          <w:sz w:val="26"/>
          <w:szCs w:val="26"/>
        </w:rPr>
        <w:t>критеріям доброчесності та професійної етики.</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E643E4" w:rsidRDefault="002904A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w:t>
      </w:r>
      <w:r w:rsidR="00413747" w:rsidRPr="00E643E4">
        <w:rPr>
          <w:rFonts w:ascii="Times New Roman" w:eastAsia="Times New Roman" w:hAnsi="Times New Roman"/>
          <w:color w:val="000000" w:themeColor="text1"/>
          <w:sz w:val="26"/>
          <w:szCs w:val="26"/>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У матеріалах досьє кандидата на посаду судді відсутні відомості щодо притягнення </w:t>
      </w:r>
      <w:r w:rsidR="00E14138" w:rsidRPr="00E643E4">
        <w:rPr>
          <w:rFonts w:ascii="Times New Roman" w:eastAsia="Times New Roman" w:hAnsi="Times New Roman"/>
          <w:color w:val="000000" w:themeColor="text1"/>
          <w:sz w:val="26"/>
          <w:szCs w:val="26"/>
        </w:rPr>
        <w:t>Радутного О.Е.</w:t>
      </w:r>
      <w:r w:rsidRPr="00E643E4">
        <w:rPr>
          <w:rFonts w:ascii="Times New Roman" w:eastAsia="Times New Roman" w:hAnsi="Times New Roman"/>
          <w:color w:val="000000" w:themeColor="text1"/>
          <w:sz w:val="26"/>
          <w:szCs w:val="26"/>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8C7881" w:rsidRPr="00E643E4">
        <w:rPr>
          <w:rFonts w:ascii="Times New Roman" w:eastAsia="Times New Roman" w:hAnsi="Times New Roman"/>
          <w:color w:val="000000" w:themeColor="text1"/>
          <w:sz w:val="26"/>
          <w:szCs w:val="26"/>
        </w:rPr>
        <w:t>им</w:t>
      </w:r>
      <w:r w:rsidRPr="00E643E4">
        <w:rPr>
          <w:rFonts w:ascii="Times New Roman" w:eastAsia="Times New Roman" w:hAnsi="Times New Roman"/>
          <w:color w:val="000000" w:themeColor="text1"/>
          <w:sz w:val="26"/>
          <w:szCs w:val="26"/>
        </w:rPr>
        <w:t xml:space="preserve"> правосуддя. До дисциплінарної відповідальності </w:t>
      </w:r>
      <w:r w:rsidR="008C7881" w:rsidRPr="00E643E4">
        <w:rPr>
          <w:rFonts w:ascii="Times New Roman" w:eastAsia="Times New Roman" w:hAnsi="Times New Roman"/>
          <w:color w:val="000000" w:themeColor="text1"/>
          <w:sz w:val="26"/>
          <w:szCs w:val="26"/>
        </w:rPr>
        <w:t>кандидат</w:t>
      </w:r>
      <w:r w:rsidRPr="00E643E4">
        <w:rPr>
          <w:rFonts w:ascii="Times New Roman" w:eastAsia="Times New Roman" w:hAnsi="Times New Roman"/>
          <w:color w:val="000000" w:themeColor="text1"/>
          <w:sz w:val="26"/>
          <w:szCs w:val="26"/>
        </w:rPr>
        <w:t xml:space="preserve"> не притягува</w:t>
      </w:r>
      <w:r w:rsidR="008C7881"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ся.</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E643E4" w:rsidRDefault="0041374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Ураховуючи наведене, Комісією під час кваліфікаційного оцінювання </w:t>
      </w:r>
      <w:r w:rsidR="00C95888" w:rsidRPr="00E643E4">
        <w:rPr>
          <w:rFonts w:ascii="Times New Roman" w:eastAsia="Times New Roman" w:hAnsi="Times New Roman"/>
          <w:color w:val="000000" w:themeColor="text1"/>
          <w:sz w:val="26"/>
          <w:szCs w:val="26"/>
        </w:rPr>
        <w:t>Радутного О.Е.</w:t>
      </w:r>
      <w:r w:rsidRPr="00E643E4">
        <w:rPr>
          <w:rFonts w:ascii="Times New Roman" w:eastAsia="Times New Roman" w:hAnsi="Times New Roman"/>
          <w:color w:val="000000" w:themeColor="text1"/>
          <w:sz w:val="26"/>
          <w:szCs w:val="26"/>
        </w:rPr>
        <w:t xml:space="preserve"> було досліджено </w:t>
      </w:r>
      <w:r w:rsidR="00866377" w:rsidRPr="00E643E4">
        <w:rPr>
          <w:rFonts w:ascii="Times New Roman" w:eastAsia="Times New Roman" w:hAnsi="Times New Roman"/>
          <w:color w:val="000000" w:themeColor="text1"/>
          <w:sz w:val="26"/>
          <w:szCs w:val="26"/>
        </w:rPr>
        <w:t>рішення</w:t>
      </w:r>
      <w:r w:rsidRPr="00E643E4">
        <w:rPr>
          <w:rFonts w:ascii="Times New Roman" w:eastAsia="Times New Roman" w:hAnsi="Times New Roman"/>
          <w:color w:val="000000" w:themeColor="text1"/>
          <w:sz w:val="26"/>
          <w:szCs w:val="26"/>
        </w:rPr>
        <w:t xml:space="preserve"> ГРД від </w:t>
      </w:r>
      <w:r w:rsidR="0089417F" w:rsidRPr="00E643E4">
        <w:rPr>
          <w:rFonts w:ascii="Times New Roman" w:eastAsia="Times New Roman" w:hAnsi="Times New Roman"/>
          <w:color w:val="000000" w:themeColor="text1"/>
          <w:sz w:val="26"/>
          <w:szCs w:val="26"/>
        </w:rPr>
        <w:t>15</w:t>
      </w:r>
      <w:r w:rsidRPr="00E643E4">
        <w:rPr>
          <w:rFonts w:ascii="Times New Roman" w:eastAsia="Times New Roman" w:hAnsi="Times New Roman"/>
          <w:color w:val="000000" w:themeColor="text1"/>
          <w:sz w:val="26"/>
          <w:szCs w:val="26"/>
        </w:rPr>
        <w:t> </w:t>
      </w:r>
      <w:r w:rsidR="0089417F" w:rsidRPr="00E643E4">
        <w:rPr>
          <w:rFonts w:ascii="Times New Roman" w:eastAsia="Times New Roman" w:hAnsi="Times New Roman"/>
          <w:color w:val="000000" w:themeColor="text1"/>
          <w:sz w:val="26"/>
          <w:szCs w:val="26"/>
        </w:rPr>
        <w:t>берез</w:t>
      </w:r>
      <w:r w:rsidR="00866377" w:rsidRPr="00E643E4">
        <w:rPr>
          <w:rFonts w:ascii="Times New Roman" w:eastAsia="Times New Roman" w:hAnsi="Times New Roman"/>
          <w:color w:val="000000" w:themeColor="text1"/>
          <w:sz w:val="26"/>
          <w:szCs w:val="26"/>
        </w:rPr>
        <w:t>ня</w:t>
      </w:r>
      <w:r w:rsidRPr="00E643E4">
        <w:rPr>
          <w:rFonts w:ascii="Times New Roman" w:eastAsia="Times New Roman" w:hAnsi="Times New Roman"/>
          <w:color w:val="000000" w:themeColor="text1"/>
          <w:sz w:val="26"/>
          <w:szCs w:val="26"/>
        </w:rPr>
        <w:t xml:space="preserve"> 202</w:t>
      </w:r>
      <w:r w:rsidR="00C8181D" w:rsidRPr="00E643E4">
        <w:rPr>
          <w:rFonts w:ascii="Times New Roman" w:eastAsia="Times New Roman" w:hAnsi="Times New Roman"/>
          <w:color w:val="000000" w:themeColor="text1"/>
          <w:sz w:val="26"/>
          <w:szCs w:val="26"/>
        </w:rPr>
        <w:t>6</w:t>
      </w:r>
      <w:r w:rsidRPr="00E643E4">
        <w:rPr>
          <w:rFonts w:ascii="Times New Roman" w:eastAsia="Times New Roman" w:hAnsi="Times New Roman"/>
          <w:color w:val="000000" w:themeColor="text1"/>
          <w:sz w:val="26"/>
          <w:szCs w:val="26"/>
        </w:rPr>
        <w:t xml:space="preserve"> року, письмові пояснення кандидата, надіслані на адресу Комісії, усні пояснення, надані під час </w:t>
      </w:r>
      <w:r w:rsidRPr="00E643E4">
        <w:rPr>
          <w:rFonts w:ascii="Times New Roman" w:eastAsia="Times New Roman" w:hAnsi="Times New Roman"/>
          <w:color w:val="000000" w:themeColor="text1"/>
          <w:sz w:val="26"/>
          <w:szCs w:val="26"/>
        </w:rPr>
        <w:lastRenderedPageBreak/>
        <w:t xml:space="preserve">співбесіди, подані </w:t>
      </w:r>
      <w:r w:rsidR="00726494" w:rsidRPr="00E643E4">
        <w:rPr>
          <w:rFonts w:ascii="Times New Roman" w:eastAsia="Times New Roman" w:hAnsi="Times New Roman"/>
          <w:color w:val="000000" w:themeColor="text1"/>
          <w:sz w:val="26"/>
          <w:szCs w:val="26"/>
        </w:rPr>
        <w:t>н</w:t>
      </w:r>
      <w:r w:rsidR="008C7881" w:rsidRPr="00E643E4">
        <w:rPr>
          <w:rFonts w:ascii="Times New Roman" w:eastAsia="Times New Roman" w:hAnsi="Times New Roman"/>
          <w:color w:val="000000" w:themeColor="text1"/>
          <w:sz w:val="26"/>
          <w:szCs w:val="26"/>
        </w:rPr>
        <w:t>им</w:t>
      </w:r>
      <w:r w:rsidR="00726494"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декларації, а також інформація, надана державними органами на запити Комісії стосовно кандидата.</w:t>
      </w:r>
    </w:p>
    <w:p w:rsidR="0001503C" w:rsidRPr="00E643E4" w:rsidRDefault="00C8181D"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Радутний О.Е.</w:t>
      </w:r>
      <w:r w:rsidR="00413747" w:rsidRPr="00E643E4">
        <w:rPr>
          <w:rFonts w:ascii="Times New Roman" w:eastAsia="Times New Roman" w:hAnsi="Times New Roman"/>
          <w:color w:val="000000" w:themeColor="text1"/>
          <w:sz w:val="26"/>
          <w:szCs w:val="26"/>
        </w:rPr>
        <w:t xml:space="preserve">, ознайомившись із </w:t>
      </w:r>
      <w:r w:rsidR="009608BB" w:rsidRPr="00E643E4">
        <w:rPr>
          <w:rFonts w:ascii="Times New Roman" w:eastAsia="Times New Roman" w:hAnsi="Times New Roman"/>
          <w:color w:val="000000" w:themeColor="text1"/>
          <w:sz w:val="26"/>
          <w:szCs w:val="26"/>
        </w:rPr>
        <w:t>рішенням</w:t>
      </w:r>
      <w:r w:rsidR="00413747" w:rsidRPr="00E643E4">
        <w:rPr>
          <w:rFonts w:ascii="Times New Roman" w:eastAsia="Times New Roman" w:hAnsi="Times New Roman"/>
          <w:color w:val="000000" w:themeColor="text1"/>
          <w:sz w:val="26"/>
          <w:szCs w:val="26"/>
        </w:rPr>
        <w:t xml:space="preserve"> ГРД, нада</w:t>
      </w:r>
      <w:r w:rsidR="009608BB" w:rsidRPr="00E643E4">
        <w:rPr>
          <w:rFonts w:ascii="Times New Roman" w:eastAsia="Times New Roman" w:hAnsi="Times New Roman"/>
          <w:color w:val="000000" w:themeColor="text1"/>
          <w:sz w:val="26"/>
          <w:szCs w:val="26"/>
        </w:rPr>
        <w:t>в</w:t>
      </w:r>
      <w:r w:rsidR="00413747" w:rsidRPr="00E643E4">
        <w:rPr>
          <w:rFonts w:ascii="Times New Roman" w:eastAsia="Times New Roman" w:hAnsi="Times New Roman"/>
          <w:color w:val="000000" w:themeColor="text1"/>
          <w:sz w:val="26"/>
          <w:szCs w:val="26"/>
        </w:rPr>
        <w:t xml:space="preserve"> такі пояснення щодо</w:t>
      </w:r>
      <w:r w:rsidR="006D2040"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зазначення у майнових деклараціях некоректної інформації про вартість належного йому та членам його сім’ї майна</w:t>
      </w:r>
      <w:r w:rsidR="007C2A0D" w:rsidRPr="00E643E4">
        <w:rPr>
          <w:rFonts w:ascii="Times New Roman" w:eastAsia="Times New Roman" w:hAnsi="Times New Roman"/>
          <w:color w:val="000000" w:themeColor="text1"/>
          <w:sz w:val="26"/>
          <w:szCs w:val="26"/>
        </w:rPr>
        <w:t>.</w:t>
      </w:r>
    </w:p>
    <w:p w:rsidR="009D2869" w:rsidRPr="00E643E4" w:rsidRDefault="00475C68"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Автомобіль марки «</w:t>
      </w:r>
      <w:r w:rsidRPr="00E643E4">
        <w:rPr>
          <w:rFonts w:ascii="Times New Roman" w:eastAsia="Times New Roman" w:hAnsi="Times New Roman"/>
          <w:color w:val="000000" w:themeColor="text1"/>
          <w:sz w:val="26"/>
          <w:szCs w:val="26"/>
          <w:lang w:val="en-US"/>
        </w:rPr>
        <w:t>Suzuki Kizashi</w:t>
      </w:r>
      <w:r w:rsidRPr="00E643E4">
        <w:rPr>
          <w:rFonts w:ascii="Times New Roman" w:eastAsia="Times New Roman" w:hAnsi="Times New Roman"/>
          <w:color w:val="000000" w:themeColor="text1"/>
          <w:sz w:val="26"/>
          <w:szCs w:val="26"/>
        </w:rPr>
        <w:t>», а згодом автомобіль марки «</w:t>
      </w:r>
      <w:r w:rsidRPr="00E643E4">
        <w:rPr>
          <w:rFonts w:ascii="Times New Roman" w:eastAsia="Times New Roman" w:hAnsi="Times New Roman"/>
          <w:color w:val="000000" w:themeColor="text1"/>
          <w:sz w:val="26"/>
          <w:szCs w:val="26"/>
          <w:lang w:val="en-US"/>
        </w:rPr>
        <w:t>Ford Escape</w:t>
      </w:r>
      <w:r w:rsidRPr="00E643E4">
        <w:rPr>
          <w:rFonts w:ascii="Times New Roman" w:eastAsia="Times New Roman" w:hAnsi="Times New Roman"/>
          <w:color w:val="000000" w:themeColor="text1"/>
          <w:sz w:val="26"/>
          <w:szCs w:val="26"/>
        </w:rPr>
        <w:t xml:space="preserve">» було придбано на аукціонах в США в стані </w:t>
      </w:r>
      <w:r w:rsidR="009D2869" w:rsidRPr="00E643E4">
        <w:rPr>
          <w:rFonts w:ascii="Times New Roman" w:eastAsia="Times New Roman" w:hAnsi="Times New Roman"/>
          <w:color w:val="000000" w:themeColor="text1"/>
          <w:sz w:val="26"/>
          <w:szCs w:val="26"/>
        </w:rPr>
        <w:t xml:space="preserve">попереднього вжитку та </w:t>
      </w:r>
      <w:r w:rsidRPr="00E643E4">
        <w:rPr>
          <w:rFonts w:ascii="Times New Roman" w:eastAsia="Times New Roman" w:hAnsi="Times New Roman"/>
          <w:color w:val="000000" w:themeColor="text1"/>
          <w:sz w:val="26"/>
          <w:szCs w:val="26"/>
        </w:rPr>
        <w:t>після аварі</w:t>
      </w:r>
      <w:r w:rsidR="00D81FF3" w:rsidRPr="00E643E4">
        <w:rPr>
          <w:rFonts w:ascii="Times New Roman" w:eastAsia="Times New Roman" w:hAnsi="Times New Roman"/>
          <w:color w:val="000000" w:themeColor="text1"/>
          <w:sz w:val="26"/>
          <w:szCs w:val="26"/>
        </w:rPr>
        <w:t>й</w:t>
      </w:r>
      <w:r w:rsidRPr="00E643E4">
        <w:rPr>
          <w:rFonts w:ascii="Times New Roman" w:eastAsia="Times New Roman" w:hAnsi="Times New Roman"/>
          <w:color w:val="000000" w:themeColor="text1"/>
          <w:sz w:val="26"/>
          <w:szCs w:val="26"/>
        </w:rPr>
        <w:t xml:space="preserve">. </w:t>
      </w:r>
      <w:r w:rsidR="001D4C1D" w:rsidRPr="00E643E4">
        <w:rPr>
          <w:rFonts w:ascii="Times New Roman" w:eastAsia="Times New Roman" w:hAnsi="Times New Roman"/>
          <w:color w:val="000000" w:themeColor="text1"/>
          <w:sz w:val="26"/>
          <w:szCs w:val="26"/>
        </w:rPr>
        <w:t>В</w:t>
      </w:r>
      <w:r w:rsidRPr="00E643E4">
        <w:rPr>
          <w:rFonts w:ascii="Times New Roman" w:eastAsia="Times New Roman" w:hAnsi="Times New Roman"/>
          <w:color w:val="000000" w:themeColor="text1"/>
          <w:sz w:val="26"/>
          <w:szCs w:val="26"/>
        </w:rPr>
        <w:t>артість</w:t>
      </w:r>
      <w:r w:rsidR="001D4C1D" w:rsidRPr="00E643E4">
        <w:rPr>
          <w:rFonts w:ascii="Times New Roman" w:eastAsia="Times New Roman" w:hAnsi="Times New Roman"/>
          <w:color w:val="000000" w:themeColor="text1"/>
          <w:sz w:val="26"/>
          <w:szCs w:val="26"/>
        </w:rPr>
        <w:t xml:space="preserve"> цих машин на аукціоні</w:t>
      </w:r>
      <w:r w:rsidRPr="00E643E4">
        <w:rPr>
          <w:rFonts w:ascii="Times New Roman" w:eastAsia="Times New Roman" w:hAnsi="Times New Roman"/>
          <w:color w:val="000000" w:themeColor="text1"/>
          <w:sz w:val="26"/>
          <w:szCs w:val="26"/>
        </w:rPr>
        <w:t xml:space="preserve"> становила 3 500 дол. США та 7 800 дол. США відповідно.</w:t>
      </w:r>
      <w:r w:rsidR="001D4C1D" w:rsidRPr="00E643E4">
        <w:rPr>
          <w:rFonts w:ascii="Times New Roman" w:eastAsia="Times New Roman" w:hAnsi="Times New Roman"/>
          <w:color w:val="000000" w:themeColor="text1"/>
          <w:sz w:val="26"/>
          <w:szCs w:val="26"/>
        </w:rPr>
        <w:t xml:space="preserve"> Проте у розпорядженні кандидата </w:t>
      </w:r>
      <w:r w:rsidR="00AB2AA3" w:rsidRPr="00E643E4">
        <w:rPr>
          <w:rFonts w:ascii="Times New Roman" w:eastAsia="Times New Roman" w:hAnsi="Times New Roman"/>
          <w:color w:val="000000" w:themeColor="text1"/>
          <w:sz w:val="26"/>
          <w:szCs w:val="26"/>
        </w:rPr>
        <w:t>не було</w:t>
      </w:r>
      <w:r w:rsidR="009D2869" w:rsidRPr="00E643E4">
        <w:rPr>
          <w:rFonts w:ascii="Times New Roman" w:eastAsia="Times New Roman" w:hAnsi="Times New Roman"/>
          <w:color w:val="000000" w:themeColor="text1"/>
          <w:sz w:val="26"/>
          <w:szCs w:val="26"/>
        </w:rPr>
        <w:t xml:space="preserve"> договор</w:t>
      </w:r>
      <w:r w:rsidR="00AB2AA3" w:rsidRPr="00E643E4">
        <w:rPr>
          <w:rFonts w:ascii="Times New Roman" w:eastAsia="Times New Roman" w:hAnsi="Times New Roman"/>
          <w:color w:val="000000" w:themeColor="text1"/>
          <w:sz w:val="26"/>
          <w:szCs w:val="26"/>
        </w:rPr>
        <w:t>ів</w:t>
      </w:r>
      <w:r w:rsidR="009D2869" w:rsidRPr="00E643E4">
        <w:rPr>
          <w:rFonts w:ascii="Times New Roman" w:eastAsia="Times New Roman" w:hAnsi="Times New Roman"/>
          <w:color w:val="000000" w:themeColor="text1"/>
          <w:sz w:val="26"/>
          <w:szCs w:val="26"/>
        </w:rPr>
        <w:t xml:space="preserve"> купівлі-продажу на аукціоні, </w:t>
      </w:r>
      <w:r w:rsidR="00AB2AA3" w:rsidRPr="00E643E4">
        <w:rPr>
          <w:rFonts w:ascii="Times New Roman" w:eastAsia="Times New Roman" w:hAnsi="Times New Roman"/>
          <w:color w:val="000000" w:themeColor="text1"/>
          <w:sz w:val="26"/>
          <w:szCs w:val="26"/>
        </w:rPr>
        <w:t>оскільки</w:t>
      </w:r>
      <w:r w:rsidR="009D2869" w:rsidRPr="00E643E4">
        <w:rPr>
          <w:rFonts w:ascii="Times New Roman" w:eastAsia="Times New Roman" w:hAnsi="Times New Roman"/>
          <w:color w:val="000000" w:themeColor="text1"/>
          <w:sz w:val="26"/>
          <w:szCs w:val="26"/>
        </w:rPr>
        <w:t xml:space="preserve"> через відсутність акредитації особисто він не був їх учасником. </w:t>
      </w:r>
      <w:r w:rsidR="009862D4" w:rsidRPr="00E643E4">
        <w:rPr>
          <w:rFonts w:ascii="Times New Roman" w:eastAsia="Times New Roman" w:hAnsi="Times New Roman"/>
          <w:color w:val="000000" w:themeColor="text1"/>
          <w:sz w:val="26"/>
          <w:szCs w:val="26"/>
        </w:rPr>
        <w:t>К</w:t>
      </w:r>
      <w:r w:rsidR="009D2869" w:rsidRPr="00E643E4">
        <w:rPr>
          <w:rFonts w:ascii="Times New Roman" w:eastAsia="Times New Roman" w:hAnsi="Times New Roman"/>
          <w:color w:val="000000" w:themeColor="text1"/>
          <w:sz w:val="26"/>
          <w:szCs w:val="26"/>
        </w:rPr>
        <w:t xml:space="preserve">андидат здійснив платежі на рахунки посередників, але банківські документи про перекази </w:t>
      </w:r>
      <w:r w:rsidR="0066569F" w:rsidRPr="00E643E4">
        <w:rPr>
          <w:rFonts w:ascii="Times New Roman" w:eastAsia="Times New Roman" w:hAnsi="Times New Roman"/>
          <w:color w:val="000000" w:themeColor="text1"/>
          <w:sz w:val="26"/>
          <w:szCs w:val="26"/>
        </w:rPr>
        <w:t xml:space="preserve">в нього </w:t>
      </w:r>
      <w:r w:rsidR="009D2869" w:rsidRPr="00E643E4">
        <w:rPr>
          <w:rFonts w:ascii="Times New Roman" w:eastAsia="Times New Roman" w:hAnsi="Times New Roman"/>
          <w:color w:val="000000" w:themeColor="text1"/>
          <w:sz w:val="26"/>
          <w:szCs w:val="26"/>
        </w:rPr>
        <w:t>не збереглися.</w:t>
      </w:r>
    </w:p>
    <w:p w:rsidR="002F4F78" w:rsidRPr="00E643E4" w:rsidRDefault="002F4F78"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Відповідно до пояснень кандидата, н</w:t>
      </w:r>
      <w:r w:rsidR="00120612" w:rsidRPr="00E643E4">
        <w:rPr>
          <w:rFonts w:ascii="Times New Roman" w:eastAsia="Times New Roman" w:hAnsi="Times New Roman"/>
          <w:color w:val="000000" w:themeColor="text1"/>
          <w:sz w:val="26"/>
          <w:szCs w:val="26"/>
        </w:rPr>
        <w:t>а запит до Головного сервісного центру М</w:t>
      </w:r>
      <w:r w:rsidR="00C60A65" w:rsidRPr="00E643E4">
        <w:rPr>
          <w:rFonts w:ascii="Times New Roman" w:eastAsia="Times New Roman" w:hAnsi="Times New Roman"/>
          <w:color w:val="000000" w:themeColor="text1"/>
          <w:sz w:val="26"/>
          <w:szCs w:val="26"/>
        </w:rPr>
        <w:t xml:space="preserve">іністерства внутрішніх справ </w:t>
      </w:r>
      <w:r w:rsidR="00120612" w:rsidRPr="00E643E4">
        <w:rPr>
          <w:rFonts w:ascii="Times New Roman" w:eastAsia="Times New Roman" w:hAnsi="Times New Roman"/>
          <w:color w:val="000000" w:themeColor="text1"/>
          <w:sz w:val="26"/>
          <w:szCs w:val="26"/>
        </w:rPr>
        <w:t xml:space="preserve">України </w:t>
      </w:r>
      <w:r w:rsidRPr="00E643E4">
        <w:rPr>
          <w:rFonts w:ascii="Times New Roman" w:eastAsia="Times New Roman" w:hAnsi="Times New Roman"/>
          <w:color w:val="000000" w:themeColor="text1"/>
          <w:sz w:val="26"/>
          <w:szCs w:val="26"/>
        </w:rPr>
        <w:t>мож</w:t>
      </w:r>
      <w:r w:rsidR="009862D4" w:rsidRPr="00E643E4">
        <w:rPr>
          <w:rFonts w:ascii="Times New Roman" w:eastAsia="Times New Roman" w:hAnsi="Times New Roman"/>
          <w:color w:val="000000" w:themeColor="text1"/>
          <w:sz w:val="26"/>
          <w:szCs w:val="26"/>
        </w:rPr>
        <w:t>на</w:t>
      </w:r>
      <w:r w:rsidR="00120612" w:rsidRPr="00E643E4">
        <w:rPr>
          <w:rFonts w:ascii="Times New Roman" w:eastAsia="Times New Roman" w:hAnsi="Times New Roman"/>
          <w:color w:val="000000" w:themeColor="text1"/>
          <w:sz w:val="26"/>
          <w:szCs w:val="26"/>
        </w:rPr>
        <w:t xml:space="preserve"> отримати інформацію про власника транспортного засобу, назву, марку, колір, рік випуску, об’єм двигуна, номер кузову транспортного засобу, </w:t>
      </w:r>
      <w:r w:rsidR="00677756" w:rsidRPr="00E643E4">
        <w:rPr>
          <w:rFonts w:ascii="Times New Roman" w:eastAsia="Times New Roman" w:hAnsi="Times New Roman"/>
          <w:color w:val="000000" w:themeColor="text1"/>
          <w:sz w:val="26"/>
          <w:szCs w:val="26"/>
        </w:rPr>
        <w:t>вт</w:t>
      </w:r>
      <w:r w:rsidR="0066569F" w:rsidRPr="00E643E4">
        <w:rPr>
          <w:rFonts w:ascii="Times New Roman" w:eastAsia="Times New Roman" w:hAnsi="Times New Roman"/>
          <w:color w:val="000000" w:themeColor="text1"/>
          <w:sz w:val="26"/>
          <w:szCs w:val="26"/>
        </w:rPr>
        <w:t>і</w:t>
      </w:r>
      <w:r w:rsidR="00677756" w:rsidRPr="00E643E4">
        <w:rPr>
          <w:rFonts w:ascii="Times New Roman" w:eastAsia="Times New Roman" w:hAnsi="Times New Roman"/>
          <w:color w:val="000000" w:themeColor="text1"/>
          <w:sz w:val="26"/>
          <w:szCs w:val="26"/>
        </w:rPr>
        <w:t>м</w:t>
      </w:r>
      <w:r w:rsidR="00120612" w:rsidRPr="00E643E4">
        <w:rPr>
          <w:rFonts w:ascii="Times New Roman" w:eastAsia="Times New Roman" w:hAnsi="Times New Roman"/>
          <w:color w:val="000000" w:themeColor="text1"/>
          <w:sz w:val="26"/>
          <w:szCs w:val="26"/>
        </w:rPr>
        <w:t xml:space="preserve"> не про його вартість.</w:t>
      </w:r>
      <w:r w:rsidR="00624C2A" w:rsidRPr="00E643E4">
        <w:rPr>
          <w:rFonts w:ascii="Times New Roman" w:eastAsia="Times New Roman" w:hAnsi="Times New Roman"/>
          <w:color w:val="000000" w:themeColor="text1"/>
          <w:sz w:val="26"/>
          <w:szCs w:val="26"/>
        </w:rPr>
        <w:t xml:space="preserve"> Свідоцтва про реєстрацію транспортних засобів також не містять відомостей про їх вартість або оцінку.</w:t>
      </w:r>
      <w:r w:rsidRPr="00E643E4">
        <w:rPr>
          <w:rFonts w:ascii="Times New Roman" w:eastAsia="Times New Roman" w:hAnsi="Times New Roman"/>
          <w:color w:val="000000" w:themeColor="text1"/>
          <w:sz w:val="26"/>
          <w:szCs w:val="26"/>
        </w:rPr>
        <w:t xml:space="preserve"> Водночас кандидат не надав Комісії жодних підтвердних документів щодо звернення із запитом про вартість автомобілів та отриманої ним відповіді.</w:t>
      </w:r>
    </w:p>
    <w:p w:rsidR="00C60A65" w:rsidRPr="00E643E4" w:rsidRDefault="00C60A65"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Радутний О.Е. пояснив, що за таких обставин він не володів </w:t>
      </w:r>
      <w:r w:rsidR="003D2259" w:rsidRPr="00E643E4">
        <w:rPr>
          <w:rFonts w:ascii="Times New Roman" w:eastAsia="Times New Roman" w:hAnsi="Times New Roman"/>
          <w:color w:val="000000" w:themeColor="text1"/>
          <w:sz w:val="26"/>
          <w:szCs w:val="26"/>
        </w:rPr>
        <w:t>даними</w:t>
      </w:r>
      <w:r w:rsidRPr="00E643E4">
        <w:rPr>
          <w:rFonts w:ascii="Times New Roman" w:eastAsia="Times New Roman" w:hAnsi="Times New Roman"/>
          <w:color w:val="000000" w:themeColor="text1"/>
          <w:sz w:val="26"/>
          <w:szCs w:val="26"/>
        </w:rPr>
        <w:t xml:space="preserve"> щодо </w:t>
      </w:r>
      <w:r w:rsidR="004D57CE" w:rsidRPr="00E643E4">
        <w:rPr>
          <w:rFonts w:ascii="Times New Roman" w:eastAsia="Times New Roman" w:hAnsi="Times New Roman"/>
          <w:color w:val="000000" w:themeColor="text1"/>
          <w:sz w:val="26"/>
          <w:szCs w:val="26"/>
        </w:rPr>
        <w:t xml:space="preserve">вартості </w:t>
      </w:r>
      <w:r w:rsidRPr="00E643E4">
        <w:rPr>
          <w:rFonts w:ascii="Times New Roman" w:eastAsia="Times New Roman" w:hAnsi="Times New Roman"/>
          <w:color w:val="000000" w:themeColor="text1"/>
          <w:sz w:val="26"/>
          <w:szCs w:val="26"/>
        </w:rPr>
        <w:t>належних йому транспортних засобів під час заповнення майнових декларацій за 2018 та 2021</w:t>
      </w:r>
      <w:r w:rsidR="004D57CE" w:rsidRPr="00E643E4">
        <w:rPr>
          <w:rFonts w:ascii="Times New Roman" w:eastAsia="Times New Roman" w:hAnsi="Times New Roman"/>
          <w:color w:val="000000" w:themeColor="text1"/>
          <w:sz w:val="26"/>
          <w:szCs w:val="26"/>
        </w:rPr>
        <w:t>–2022</w:t>
      </w:r>
      <w:r w:rsidRPr="00E643E4">
        <w:rPr>
          <w:rFonts w:ascii="Times New Roman" w:eastAsia="Times New Roman" w:hAnsi="Times New Roman"/>
          <w:color w:val="000000" w:themeColor="text1"/>
          <w:sz w:val="26"/>
          <w:szCs w:val="26"/>
        </w:rPr>
        <w:t> роки.</w:t>
      </w:r>
    </w:p>
    <w:p w:rsidR="00C60A65" w:rsidRPr="00E643E4" w:rsidRDefault="009862D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При ознайомленні п</w:t>
      </w:r>
      <w:r w:rsidR="00C60A65" w:rsidRPr="00E643E4">
        <w:rPr>
          <w:rFonts w:ascii="Times New Roman" w:eastAsia="Times New Roman" w:hAnsi="Times New Roman"/>
          <w:color w:val="000000" w:themeColor="text1"/>
          <w:sz w:val="26"/>
          <w:szCs w:val="26"/>
        </w:rPr>
        <w:t>ід час участі в конкурсі на посаду члена Вищої ради правосуддя</w:t>
      </w:r>
      <w:r w:rsidRPr="00E643E4">
        <w:rPr>
          <w:rFonts w:ascii="Times New Roman" w:eastAsia="Times New Roman" w:hAnsi="Times New Roman"/>
          <w:color w:val="000000" w:themeColor="text1"/>
          <w:sz w:val="26"/>
          <w:szCs w:val="26"/>
        </w:rPr>
        <w:t xml:space="preserve"> </w:t>
      </w:r>
      <w:r w:rsidR="00C60A65" w:rsidRPr="00E643E4">
        <w:rPr>
          <w:rFonts w:ascii="Times New Roman" w:eastAsia="Times New Roman" w:hAnsi="Times New Roman"/>
          <w:color w:val="000000" w:themeColor="text1"/>
          <w:sz w:val="26"/>
          <w:szCs w:val="26"/>
        </w:rPr>
        <w:t>з матеріалами, одержаними Етичною радою</w:t>
      </w:r>
      <w:r w:rsidR="004D57CE" w:rsidRPr="00E643E4">
        <w:rPr>
          <w:rFonts w:ascii="Times New Roman" w:eastAsia="Times New Roman" w:hAnsi="Times New Roman"/>
          <w:color w:val="000000" w:themeColor="text1"/>
          <w:sz w:val="26"/>
          <w:szCs w:val="26"/>
        </w:rPr>
        <w:t xml:space="preserve"> з державних реєстрів, кандидату стало відомо, що вартість автомобіля марки «</w:t>
      </w:r>
      <w:r w:rsidR="004D57CE" w:rsidRPr="00E643E4">
        <w:rPr>
          <w:rFonts w:ascii="Times New Roman" w:eastAsia="Times New Roman" w:hAnsi="Times New Roman"/>
          <w:color w:val="000000" w:themeColor="text1"/>
          <w:sz w:val="26"/>
          <w:szCs w:val="26"/>
          <w:lang w:val="en-US"/>
        </w:rPr>
        <w:t>Suzuki Kizashi</w:t>
      </w:r>
      <w:r w:rsidR="004D57CE" w:rsidRPr="00E643E4">
        <w:rPr>
          <w:rFonts w:ascii="Times New Roman" w:eastAsia="Times New Roman" w:hAnsi="Times New Roman"/>
          <w:color w:val="000000" w:themeColor="text1"/>
          <w:sz w:val="26"/>
          <w:szCs w:val="26"/>
        </w:rPr>
        <w:t xml:space="preserve">» обліковується </w:t>
      </w:r>
      <w:r w:rsidR="00D406B2" w:rsidRPr="00E643E4">
        <w:rPr>
          <w:rFonts w:ascii="Times New Roman" w:eastAsia="Times New Roman" w:hAnsi="Times New Roman"/>
          <w:color w:val="000000" w:themeColor="text1"/>
          <w:sz w:val="26"/>
          <w:szCs w:val="26"/>
        </w:rPr>
        <w:t xml:space="preserve">державними органами </w:t>
      </w:r>
      <w:r w:rsidR="004D57CE" w:rsidRPr="00E643E4">
        <w:rPr>
          <w:rFonts w:ascii="Times New Roman" w:eastAsia="Times New Roman" w:hAnsi="Times New Roman"/>
          <w:color w:val="000000" w:themeColor="text1"/>
          <w:sz w:val="26"/>
          <w:szCs w:val="26"/>
        </w:rPr>
        <w:t>в сумі 37 277 грн.</w:t>
      </w:r>
      <w:r w:rsidR="00D406B2" w:rsidRPr="00E643E4">
        <w:rPr>
          <w:rFonts w:ascii="Times New Roman" w:eastAsia="Times New Roman" w:hAnsi="Times New Roman"/>
          <w:color w:val="000000" w:themeColor="text1"/>
          <w:sz w:val="26"/>
          <w:szCs w:val="26"/>
        </w:rPr>
        <w:t xml:space="preserve"> Вказану ціну кандидат зазначав у майнових деклараціях за 2022 та подальші роки.</w:t>
      </w:r>
    </w:p>
    <w:p w:rsidR="004D57CE" w:rsidRPr="00E643E4" w:rsidRDefault="004D57CE"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Після ознайомлення з </w:t>
      </w:r>
      <w:r w:rsidR="007100CD" w:rsidRPr="00E643E4">
        <w:rPr>
          <w:rFonts w:ascii="Times New Roman" w:eastAsia="Times New Roman" w:hAnsi="Times New Roman"/>
          <w:color w:val="000000" w:themeColor="text1"/>
          <w:sz w:val="26"/>
          <w:szCs w:val="26"/>
        </w:rPr>
        <w:t>відомостями</w:t>
      </w:r>
      <w:r w:rsidRPr="00E643E4">
        <w:rPr>
          <w:rFonts w:ascii="Times New Roman" w:eastAsia="Times New Roman" w:hAnsi="Times New Roman"/>
          <w:color w:val="000000" w:themeColor="text1"/>
          <w:sz w:val="26"/>
          <w:szCs w:val="26"/>
        </w:rPr>
        <w:t xml:space="preserve">, отриманими Дорадчою групою експертів </w:t>
      </w:r>
      <w:r w:rsidR="001A0C82"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межах конкурсу </w:t>
      </w:r>
      <w:r w:rsidR="00D406B2" w:rsidRPr="00E643E4">
        <w:rPr>
          <w:rFonts w:ascii="Times New Roman" w:eastAsia="Times New Roman" w:hAnsi="Times New Roman"/>
          <w:color w:val="000000" w:themeColor="text1"/>
          <w:sz w:val="26"/>
          <w:szCs w:val="26"/>
        </w:rPr>
        <w:t>на посаду судді</w:t>
      </w:r>
      <w:r w:rsidRPr="00E643E4">
        <w:rPr>
          <w:rFonts w:ascii="Times New Roman" w:eastAsia="Times New Roman" w:hAnsi="Times New Roman"/>
          <w:color w:val="000000" w:themeColor="text1"/>
          <w:sz w:val="26"/>
          <w:szCs w:val="26"/>
        </w:rPr>
        <w:t xml:space="preserve"> Конституційного Суду України, кандидат з’ясував, що вартість автомобіля марки «</w:t>
      </w:r>
      <w:r w:rsidRPr="00E643E4">
        <w:rPr>
          <w:rFonts w:ascii="Times New Roman" w:eastAsia="Times New Roman" w:hAnsi="Times New Roman"/>
          <w:color w:val="000000" w:themeColor="text1"/>
          <w:sz w:val="26"/>
          <w:szCs w:val="26"/>
          <w:lang w:val="en-US"/>
        </w:rPr>
        <w:t>Ford Escape</w:t>
      </w:r>
      <w:r w:rsidRPr="00E643E4">
        <w:rPr>
          <w:rFonts w:ascii="Times New Roman" w:eastAsia="Times New Roman" w:hAnsi="Times New Roman"/>
          <w:color w:val="000000" w:themeColor="text1"/>
          <w:sz w:val="26"/>
          <w:szCs w:val="26"/>
        </w:rPr>
        <w:t>» зазначена у відповідному державному реєстрі в сумі 255 905 грн.</w:t>
      </w:r>
      <w:r w:rsidR="00D406B2" w:rsidRPr="00E643E4">
        <w:rPr>
          <w:rFonts w:ascii="Times New Roman" w:eastAsia="Times New Roman" w:hAnsi="Times New Roman"/>
          <w:color w:val="000000" w:themeColor="text1"/>
          <w:sz w:val="26"/>
          <w:szCs w:val="26"/>
        </w:rPr>
        <w:t xml:space="preserve"> Починаючи з майнової декларації за 2023 рік Радутний О.Е. декларує цю ціну.</w:t>
      </w:r>
    </w:p>
    <w:p w:rsidR="00D406B2" w:rsidRPr="00E643E4" w:rsidRDefault="00D406B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На переконання кандидата, ним було вжито всіх можливих заходів для відображення в майнових деклараціях правильної вартості належних йому автомобілів. Проте через брак інформації це вдалося зробити не з першого разу. Радутний О.Е. зауважив у поясненнях, що він не приховував вартості</w:t>
      </w:r>
      <w:r w:rsidR="00537704" w:rsidRPr="00E643E4">
        <w:rPr>
          <w:rFonts w:ascii="Times New Roman" w:eastAsia="Times New Roman" w:hAnsi="Times New Roman"/>
          <w:color w:val="000000" w:themeColor="text1"/>
          <w:sz w:val="26"/>
          <w:szCs w:val="26"/>
        </w:rPr>
        <w:t xml:space="preserve"> свого майна</w:t>
      </w:r>
      <w:r w:rsidRPr="00E643E4">
        <w:rPr>
          <w:rFonts w:ascii="Times New Roman" w:eastAsia="Times New Roman" w:hAnsi="Times New Roman"/>
          <w:color w:val="000000" w:themeColor="text1"/>
          <w:sz w:val="26"/>
          <w:szCs w:val="26"/>
        </w:rPr>
        <w:t xml:space="preserve">, а навпаки прагнув зробити все від нього залежне для повного декларування, </w:t>
      </w:r>
      <w:r w:rsidR="00537704" w:rsidRPr="00E643E4">
        <w:rPr>
          <w:rFonts w:ascii="Times New Roman" w:eastAsia="Times New Roman" w:hAnsi="Times New Roman"/>
          <w:color w:val="000000" w:themeColor="text1"/>
          <w:sz w:val="26"/>
          <w:szCs w:val="26"/>
        </w:rPr>
        <w:t>як</w:t>
      </w:r>
      <w:r w:rsidRPr="00E643E4">
        <w:rPr>
          <w:rFonts w:ascii="Times New Roman" w:eastAsia="Times New Roman" w:hAnsi="Times New Roman"/>
          <w:color w:val="000000" w:themeColor="text1"/>
          <w:sz w:val="26"/>
          <w:szCs w:val="26"/>
        </w:rPr>
        <w:t xml:space="preserve"> </w:t>
      </w:r>
      <w:r w:rsidR="00537704" w:rsidRPr="00E643E4">
        <w:rPr>
          <w:rFonts w:ascii="Times New Roman" w:eastAsia="Times New Roman" w:hAnsi="Times New Roman"/>
          <w:color w:val="000000" w:themeColor="text1"/>
          <w:sz w:val="26"/>
          <w:szCs w:val="26"/>
        </w:rPr>
        <w:t>у випадку зазначення вартості «не відомо», так і при</w:t>
      </w:r>
      <w:r w:rsidRPr="00E643E4">
        <w:rPr>
          <w:rFonts w:ascii="Times New Roman" w:eastAsia="Times New Roman" w:hAnsi="Times New Roman"/>
          <w:color w:val="000000" w:themeColor="text1"/>
          <w:sz w:val="26"/>
          <w:szCs w:val="26"/>
        </w:rPr>
        <w:t xml:space="preserve"> спроб</w:t>
      </w:r>
      <w:r w:rsidR="00537704" w:rsidRPr="00E643E4">
        <w:rPr>
          <w:rFonts w:ascii="Times New Roman" w:eastAsia="Times New Roman" w:hAnsi="Times New Roman"/>
          <w:color w:val="000000" w:themeColor="text1"/>
          <w:sz w:val="26"/>
          <w:szCs w:val="26"/>
        </w:rPr>
        <w:t>ах</w:t>
      </w:r>
      <w:r w:rsidRPr="00E643E4">
        <w:rPr>
          <w:rFonts w:ascii="Times New Roman" w:eastAsia="Times New Roman" w:hAnsi="Times New Roman"/>
          <w:color w:val="000000" w:themeColor="text1"/>
          <w:sz w:val="26"/>
          <w:szCs w:val="26"/>
        </w:rPr>
        <w:t xml:space="preserve"> самостійного вирахування ціни</w:t>
      </w:r>
      <w:r w:rsidR="00537704" w:rsidRPr="00E643E4">
        <w:rPr>
          <w:rFonts w:ascii="Times New Roman" w:eastAsia="Times New Roman" w:hAnsi="Times New Roman"/>
          <w:color w:val="000000" w:themeColor="text1"/>
          <w:sz w:val="26"/>
          <w:szCs w:val="26"/>
        </w:rPr>
        <w:t>.</w:t>
      </w:r>
    </w:p>
    <w:p w:rsidR="0093733D" w:rsidRPr="00E643E4" w:rsidRDefault="0093733D"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На запитання Комісії про порядок розрахунків за автомобіл</w:t>
      </w:r>
      <w:r w:rsidR="00E52439" w:rsidRPr="00E643E4">
        <w:rPr>
          <w:rFonts w:ascii="Times New Roman" w:eastAsia="Times New Roman" w:hAnsi="Times New Roman"/>
          <w:color w:val="000000" w:themeColor="text1"/>
          <w:sz w:val="26"/>
          <w:szCs w:val="26"/>
        </w:rPr>
        <w:t>і</w:t>
      </w:r>
      <w:r w:rsidRPr="00E643E4">
        <w:rPr>
          <w:rFonts w:ascii="Times New Roman" w:eastAsia="Times New Roman" w:hAnsi="Times New Roman"/>
          <w:color w:val="000000" w:themeColor="text1"/>
          <w:sz w:val="26"/>
          <w:szCs w:val="26"/>
        </w:rPr>
        <w:t xml:space="preserve"> кандидат відповів, що здійсн</w:t>
      </w:r>
      <w:r w:rsidR="00E52439" w:rsidRPr="00E643E4">
        <w:rPr>
          <w:rFonts w:ascii="Times New Roman" w:eastAsia="Times New Roman" w:hAnsi="Times New Roman"/>
          <w:color w:val="000000" w:themeColor="text1"/>
          <w:sz w:val="26"/>
          <w:szCs w:val="26"/>
        </w:rPr>
        <w:t>ю</w:t>
      </w:r>
      <w:r w:rsidRPr="00E643E4">
        <w:rPr>
          <w:rFonts w:ascii="Times New Roman" w:eastAsia="Times New Roman" w:hAnsi="Times New Roman"/>
          <w:color w:val="000000" w:themeColor="text1"/>
          <w:sz w:val="26"/>
          <w:szCs w:val="26"/>
        </w:rPr>
        <w:t>в</w:t>
      </w:r>
      <w:r w:rsidR="00E52439" w:rsidRPr="00E643E4">
        <w:rPr>
          <w:rFonts w:ascii="Times New Roman" w:eastAsia="Times New Roman" w:hAnsi="Times New Roman"/>
          <w:color w:val="000000" w:themeColor="text1"/>
          <w:sz w:val="26"/>
          <w:szCs w:val="26"/>
        </w:rPr>
        <w:t>ав</w:t>
      </w:r>
      <w:r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lang w:val="en-US"/>
        </w:rPr>
        <w:t>swift</w:t>
      </w:r>
      <w:r w:rsidRPr="00E643E4">
        <w:rPr>
          <w:rFonts w:ascii="Times New Roman" w:eastAsia="Times New Roman" w:hAnsi="Times New Roman"/>
          <w:color w:val="000000" w:themeColor="text1"/>
          <w:sz w:val="26"/>
          <w:szCs w:val="26"/>
        </w:rPr>
        <w:t>-плат</w:t>
      </w:r>
      <w:r w:rsidR="00E52439" w:rsidRPr="00E643E4">
        <w:rPr>
          <w:rFonts w:ascii="Times New Roman" w:eastAsia="Times New Roman" w:hAnsi="Times New Roman"/>
          <w:color w:val="000000" w:themeColor="text1"/>
          <w:sz w:val="26"/>
          <w:szCs w:val="26"/>
        </w:rPr>
        <w:t>е</w:t>
      </w:r>
      <w:r w:rsidRPr="00E643E4">
        <w:rPr>
          <w:rFonts w:ascii="Times New Roman" w:eastAsia="Times New Roman" w:hAnsi="Times New Roman"/>
          <w:color w:val="000000" w:themeColor="text1"/>
          <w:sz w:val="26"/>
          <w:szCs w:val="26"/>
        </w:rPr>
        <w:t>ж</w:t>
      </w:r>
      <w:r w:rsidR="00E52439" w:rsidRPr="00E643E4">
        <w:rPr>
          <w:rFonts w:ascii="Times New Roman" w:eastAsia="Times New Roman" w:hAnsi="Times New Roman"/>
          <w:color w:val="000000" w:themeColor="text1"/>
          <w:sz w:val="26"/>
          <w:szCs w:val="26"/>
        </w:rPr>
        <w:t>і</w:t>
      </w:r>
      <w:r w:rsidRPr="00E643E4">
        <w:rPr>
          <w:rFonts w:ascii="Times New Roman" w:eastAsia="Times New Roman" w:hAnsi="Times New Roman"/>
          <w:color w:val="000000" w:themeColor="text1"/>
          <w:sz w:val="26"/>
          <w:szCs w:val="26"/>
        </w:rPr>
        <w:t xml:space="preserve"> на користь продавця на підставі інвойс</w:t>
      </w:r>
      <w:r w:rsidR="00E52439" w:rsidRPr="00E643E4">
        <w:rPr>
          <w:rFonts w:ascii="Times New Roman" w:eastAsia="Times New Roman" w:hAnsi="Times New Roman"/>
          <w:color w:val="000000" w:themeColor="text1"/>
          <w:sz w:val="26"/>
          <w:szCs w:val="26"/>
        </w:rPr>
        <w:t>ів</w:t>
      </w:r>
      <w:r w:rsidRPr="00E643E4">
        <w:rPr>
          <w:rFonts w:ascii="Times New Roman" w:eastAsia="Times New Roman" w:hAnsi="Times New Roman"/>
          <w:color w:val="000000" w:themeColor="text1"/>
          <w:sz w:val="26"/>
          <w:szCs w:val="26"/>
        </w:rPr>
        <w:t>, у як</w:t>
      </w:r>
      <w:r w:rsidR="00E52439" w:rsidRPr="00E643E4">
        <w:rPr>
          <w:rFonts w:ascii="Times New Roman" w:eastAsia="Times New Roman" w:hAnsi="Times New Roman"/>
          <w:color w:val="000000" w:themeColor="text1"/>
          <w:sz w:val="26"/>
          <w:szCs w:val="26"/>
        </w:rPr>
        <w:t>их</w:t>
      </w:r>
      <w:r w:rsidRPr="00E643E4">
        <w:rPr>
          <w:rFonts w:ascii="Times New Roman" w:eastAsia="Times New Roman" w:hAnsi="Times New Roman"/>
          <w:color w:val="000000" w:themeColor="text1"/>
          <w:sz w:val="26"/>
          <w:szCs w:val="26"/>
        </w:rPr>
        <w:t xml:space="preserve"> було зазначено вартість та витрати на доставку </w:t>
      </w:r>
      <w:r w:rsidR="00415A82" w:rsidRPr="00E643E4">
        <w:rPr>
          <w:rFonts w:ascii="Times New Roman" w:eastAsia="Times New Roman" w:hAnsi="Times New Roman"/>
          <w:color w:val="000000" w:themeColor="text1"/>
          <w:sz w:val="26"/>
          <w:szCs w:val="26"/>
        </w:rPr>
        <w:t>автомобіл</w:t>
      </w:r>
      <w:r w:rsidR="00E52439" w:rsidRPr="00E643E4">
        <w:rPr>
          <w:rFonts w:ascii="Times New Roman" w:eastAsia="Times New Roman" w:hAnsi="Times New Roman"/>
          <w:color w:val="000000" w:themeColor="text1"/>
          <w:sz w:val="26"/>
          <w:szCs w:val="26"/>
        </w:rPr>
        <w:t>ів</w:t>
      </w:r>
      <w:r w:rsidR="00415A82"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в Україн</w:t>
      </w:r>
      <w:r w:rsidR="00415A82"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w:t>
      </w:r>
      <w:r w:rsidR="00415A82" w:rsidRPr="00E643E4">
        <w:rPr>
          <w:rFonts w:ascii="Times New Roman" w:eastAsia="Times New Roman" w:hAnsi="Times New Roman"/>
          <w:color w:val="000000" w:themeColor="text1"/>
          <w:sz w:val="26"/>
          <w:szCs w:val="26"/>
        </w:rPr>
        <w:t xml:space="preserve"> Проте оскільки </w:t>
      </w:r>
      <w:r w:rsidR="00BE37BF" w:rsidRPr="00E643E4">
        <w:rPr>
          <w:rFonts w:ascii="Times New Roman" w:eastAsia="Times New Roman" w:hAnsi="Times New Roman"/>
          <w:color w:val="000000" w:themeColor="text1"/>
          <w:sz w:val="26"/>
          <w:szCs w:val="26"/>
        </w:rPr>
        <w:t>зазначен</w:t>
      </w:r>
      <w:r w:rsidR="00E52439" w:rsidRPr="00E643E4">
        <w:rPr>
          <w:rFonts w:ascii="Times New Roman" w:eastAsia="Times New Roman" w:hAnsi="Times New Roman"/>
          <w:color w:val="000000" w:themeColor="text1"/>
          <w:sz w:val="26"/>
          <w:szCs w:val="26"/>
        </w:rPr>
        <w:t>і</w:t>
      </w:r>
      <w:r w:rsidR="00BE37BF" w:rsidRPr="00E643E4">
        <w:rPr>
          <w:rFonts w:ascii="Times New Roman" w:eastAsia="Times New Roman" w:hAnsi="Times New Roman"/>
          <w:color w:val="000000" w:themeColor="text1"/>
          <w:sz w:val="26"/>
          <w:szCs w:val="26"/>
        </w:rPr>
        <w:t xml:space="preserve"> цін</w:t>
      </w:r>
      <w:r w:rsidR="00E52439" w:rsidRPr="00E643E4">
        <w:rPr>
          <w:rFonts w:ascii="Times New Roman" w:eastAsia="Times New Roman" w:hAnsi="Times New Roman"/>
          <w:color w:val="000000" w:themeColor="text1"/>
          <w:sz w:val="26"/>
          <w:szCs w:val="26"/>
        </w:rPr>
        <w:t>и</w:t>
      </w:r>
      <w:r w:rsidR="00BE37BF" w:rsidRPr="00E643E4">
        <w:rPr>
          <w:rFonts w:ascii="Times New Roman" w:eastAsia="Times New Roman" w:hAnsi="Times New Roman"/>
          <w:color w:val="000000" w:themeColor="text1"/>
          <w:sz w:val="26"/>
          <w:szCs w:val="26"/>
        </w:rPr>
        <w:t xml:space="preserve"> </w:t>
      </w:r>
      <w:r w:rsidR="00E52439" w:rsidRPr="00E643E4">
        <w:rPr>
          <w:rFonts w:ascii="Times New Roman" w:eastAsia="Times New Roman" w:hAnsi="Times New Roman"/>
          <w:color w:val="000000" w:themeColor="text1"/>
          <w:sz w:val="26"/>
          <w:szCs w:val="26"/>
        </w:rPr>
        <w:t>були</w:t>
      </w:r>
      <w:r w:rsidR="00BE37BF" w:rsidRPr="00E643E4">
        <w:rPr>
          <w:rFonts w:ascii="Times New Roman" w:eastAsia="Times New Roman" w:hAnsi="Times New Roman"/>
          <w:color w:val="000000" w:themeColor="text1"/>
          <w:sz w:val="26"/>
          <w:szCs w:val="26"/>
        </w:rPr>
        <w:t xml:space="preserve"> значно менш</w:t>
      </w:r>
      <w:r w:rsidR="00E52439" w:rsidRPr="00E643E4">
        <w:rPr>
          <w:rFonts w:ascii="Times New Roman" w:eastAsia="Times New Roman" w:hAnsi="Times New Roman"/>
          <w:color w:val="000000" w:themeColor="text1"/>
          <w:sz w:val="26"/>
          <w:szCs w:val="26"/>
        </w:rPr>
        <w:t>ими</w:t>
      </w:r>
      <w:r w:rsidR="00BE37BF" w:rsidRPr="00E643E4">
        <w:rPr>
          <w:rFonts w:ascii="Times New Roman" w:eastAsia="Times New Roman" w:hAnsi="Times New Roman"/>
          <w:color w:val="000000" w:themeColor="text1"/>
          <w:sz w:val="26"/>
          <w:szCs w:val="26"/>
        </w:rPr>
        <w:t xml:space="preserve"> за ринков</w:t>
      </w:r>
      <w:r w:rsidR="00E52439" w:rsidRPr="00E643E4">
        <w:rPr>
          <w:rFonts w:ascii="Times New Roman" w:eastAsia="Times New Roman" w:hAnsi="Times New Roman"/>
          <w:color w:val="000000" w:themeColor="text1"/>
          <w:sz w:val="26"/>
          <w:szCs w:val="26"/>
        </w:rPr>
        <w:t>і</w:t>
      </w:r>
      <w:r w:rsidR="00BE37BF" w:rsidRPr="00E643E4">
        <w:rPr>
          <w:rFonts w:ascii="Times New Roman" w:eastAsia="Times New Roman" w:hAnsi="Times New Roman"/>
          <w:color w:val="000000" w:themeColor="text1"/>
          <w:sz w:val="26"/>
          <w:szCs w:val="26"/>
        </w:rPr>
        <w:t xml:space="preserve"> в Україні, а </w:t>
      </w:r>
      <w:r w:rsidR="00415A82" w:rsidRPr="00E643E4">
        <w:rPr>
          <w:rFonts w:ascii="Times New Roman" w:eastAsia="Times New Roman" w:hAnsi="Times New Roman"/>
          <w:color w:val="000000" w:themeColor="text1"/>
          <w:sz w:val="26"/>
          <w:szCs w:val="26"/>
        </w:rPr>
        <w:t>в кандидата не було договор</w:t>
      </w:r>
      <w:r w:rsidR="00E52439" w:rsidRPr="00E643E4">
        <w:rPr>
          <w:rFonts w:ascii="Times New Roman" w:eastAsia="Times New Roman" w:hAnsi="Times New Roman"/>
          <w:color w:val="000000" w:themeColor="text1"/>
          <w:sz w:val="26"/>
          <w:szCs w:val="26"/>
        </w:rPr>
        <w:t>ів</w:t>
      </w:r>
      <w:r w:rsidR="00415A82" w:rsidRPr="00E643E4">
        <w:rPr>
          <w:rFonts w:ascii="Times New Roman" w:eastAsia="Times New Roman" w:hAnsi="Times New Roman"/>
          <w:color w:val="000000" w:themeColor="text1"/>
          <w:sz w:val="26"/>
          <w:szCs w:val="26"/>
        </w:rPr>
        <w:t xml:space="preserve"> купівлі-продажу</w:t>
      </w:r>
      <w:r w:rsidR="00F768C9" w:rsidRPr="00E643E4">
        <w:rPr>
          <w:rFonts w:ascii="Times New Roman" w:eastAsia="Times New Roman" w:hAnsi="Times New Roman"/>
          <w:color w:val="000000" w:themeColor="text1"/>
          <w:sz w:val="26"/>
          <w:szCs w:val="26"/>
        </w:rPr>
        <w:t xml:space="preserve">, </w:t>
      </w:r>
      <w:r w:rsidR="00415A82" w:rsidRPr="00E643E4">
        <w:rPr>
          <w:rFonts w:ascii="Times New Roman" w:eastAsia="Times New Roman" w:hAnsi="Times New Roman"/>
          <w:color w:val="000000" w:themeColor="text1"/>
          <w:sz w:val="26"/>
          <w:szCs w:val="26"/>
        </w:rPr>
        <w:t>він не наважився вказати таку вартість в деклараці</w:t>
      </w:r>
      <w:r w:rsidR="00E52439" w:rsidRPr="00E643E4">
        <w:rPr>
          <w:rFonts w:ascii="Times New Roman" w:eastAsia="Times New Roman" w:hAnsi="Times New Roman"/>
          <w:color w:val="000000" w:themeColor="text1"/>
          <w:sz w:val="26"/>
          <w:szCs w:val="26"/>
        </w:rPr>
        <w:t>ях</w:t>
      </w:r>
      <w:r w:rsidR="00415A82" w:rsidRPr="00E643E4">
        <w:rPr>
          <w:rFonts w:ascii="Times New Roman" w:eastAsia="Times New Roman" w:hAnsi="Times New Roman"/>
          <w:color w:val="000000" w:themeColor="text1"/>
          <w:sz w:val="26"/>
          <w:szCs w:val="26"/>
        </w:rPr>
        <w:t>.</w:t>
      </w:r>
    </w:p>
    <w:p w:rsidR="00A778F9" w:rsidRPr="00E643E4" w:rsidRDefault="00DF0EB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Стосовно невідображення у майновій декларації за 2018 рік доходу дружини від відчуження автомобіля марки «</w:t>
      </w:r>
      <w:r w:rsidRPr="00E643E4">
        <w:rPr>
          <w:rFonts w:ascii="Times New Roman" w:eastAsia="Times New Roman" w:hAnsi="Times New Roman"/>
          <w:color w:val="000000" w:themeColor="text1"/>
          <w:sz w:val="26"/>
          <w:szCs w:val="26"/>
          <w:lang w:val="en-US"/>
        </w:rPr>
        <w:t>Mitsubishi Pajero</w:t>
      </w:r>
      <w:r w:rsidRPr="00E643E4">
        <w:rPr>
          <w:rFonts w:ascii="Times New Roman" w:eastAsia="Times New Roman" w:hAnsi="Times New Roman"/>
          <w:color w:val="000000" w:themeColor="text1"/>
          <w:sz w:val="26"/>
          <w:szCs w:val="26"/>
        </w:rPr>
        <w:t>» в сумі 300 890 грн кандидат пояснив таке.</w:t>
      </w:r>
    </w:p>
    <w:p w:rsidR="00521E43" w:rsidRPr="00E643E4" w:rsidRDefault="00521E43"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Оскільки він ніколи не був особою, уповноваженою на виконання функцій держави або місцевого самоврядування, то не мав потреби вести докладний </w:t>
      </w:r>
      <w:r w:rsidRPr="00E643E4">
        <w:rPr>
          <w:rFonts w:ascii="Times New Roman" w:eastAsia="Times New Roman" w:hAnsi="Times New Roman"/>
          <w:color w:val="000000" w:themeColor="text1"/>
          <w:sz w:val="26"/>
          <w:szCs w:val="26"/>
        </w:rPr>
        <w:lastRenderedPageBreak/>
        <w:t xml:space="preserve">облік доходів та витрат або зберігати усі документи, що </w:t>
      </w:r>
      <w:r w:rsidR="008E0BEE" w:rsidRPr="00E643E4">
        <w:rPr>
          <w:rFonts w:ascii="Times New Roman" w:eastAsia="Times New Roman" w:hAnsi="Times New Roman"/>
          <w:color w:val="000000" w:themeColor="text1"/>
          <w:sz w:val="26"/>
          <w:szCs w:val="26"/>
        </w:rPr>
        <w:t xml:space="preserve">надалі </w:t>
      </w:r>
      <w:r w:rsidRPr="00E643E4">
        <w:rPr>
          <w:rFonts w:ascii="Times New Roman" w:eastAsia="Times New Roman" w:hAnsi="Times New Roman"/>
          <w:color w:val="000000" w:themeColor="text1"/>
          <w:sz w:val="26"/>
          <w:szCs w:val="26"/>
        </w:rPr>
        <w:t>могли б знадобитись для заповнення декларації.</w:t>
      </w:r>
    </w:p>
    <w:p w:rsidR="0076292E" w:rsidRPr="00E643E4" w:rsidRDefault="0076292E"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У 2018 році, коли дружин</w:t>
      </w:r>
      <w:r w:rsidR="00F36870" w:rsidRPr="00E643E4">
        <w:rPr>
          <w:rFonts w:ascii="Times New Roman" w:eastAsia="Times New Roman" w:hAnsi="Times New Roman"/>
          <w:color w:val="000000" w:themeColor="text1"/>
          <w:sz w:val="26"/>
          <w:szCs w:val="26"/>
        </w:rPr>
        <w:t>а</w:t>
      </w:r>
      <w:r w:rsidRPr="00E643E4">
        <w:rPr>
          <w:rFonts w:ascii="Times New Roman" w:eastAsia="Times New Roman" w:hAnsi="Times New Roman"/>
          <w:color w:val="000000" w:themeColor="text1"/>
          <w:sz w:val="26"/>
          <w:szCs w:val="26"/>
        </w:rPr>
        <w:t xml:space="preserve"> Радутного О.Е. відчуж</w:t>
      </w:r>
      <w:r w:rsidR="00F36870" w:rsidRPr="00E643E4">
        <w:rPr>
          <w:rFonts w:ascii="Times New Roman" w:eastAsia="Times New Roman" w:hAnsi="Times New Roman"/>
          <w:color w:val="000000" w:themeColor="text1"/>
          <w:sz w:val="26"/>
          <w:szCs w:val="26"/>
        </w:rPr>
        <w:t>ила</w:t>
      </w:r>
      <w:r w:rsidRPr="00E643E4">
        <w:rPr>
          <w:rFonts w:ascii="Times New Roman" w:eastAsia="Times New Roman" w:hAnsi="Times New Roman"/>
          <w:color w:val="000000" w:themeColor="text1"/>
          <w:sz w:val="26"/>
          <w:szCs w:val="26"/>
        </w:rPr>
        <w:t xml:space="preserve"> автомобіл</w:t>
      </w:r>
      <w:r w:rsidR="00F36870" w:rsidRPr="00E643E4">
        <w:rPr>
          <w:rFonts w:ascii="Times New Roman" w:eastAsia="Times New Roman" w:hAnsi="Times New Roman"/>
          <w:color w:val="000000" w:themeColor="text1"/>
          <w:sz w:val="26"/>
          <w:szCs w:val="26"/>
        </w:rPr>
        <w:t>ь</w:t>
      </w:r>
      <w:r w:rsidRPr="00E643E4">
        <w:rPr>
          <w:rFonts w:ascii="Times New Roman" w:eastAsia="Times New Roman" w:hAnsi="Times New Roman"/>
          <w:color w:val="000000" w:themeColor="text1"/>
          <w:sz w:val="26"/>
          <w:szCs w:val="26"/>
        </w:rPr>
        <w:t xml:space="preserve"> марки «</w:t>
      </w:r>
      <w:r w:rsidRPr="00E643E4">
        <w:rPr>
          <w:rFonts w:ascii="Times New Roman" w:eastAsia="Times New Roman" w:hAnsi="Times New Roman"/>
          <w:color w:val="000000" w:themeColor="text1"/>
          <w:sz w:val="26"/>
          <w:szCs w:val="26"/>
          <w:lang w:val="en-US"/>
        </w:rPr>
        <w:t>Mitsubishi Pajero</w:t>
      </w:r>
      <w:r w:rsidRPr="00E643E4">
        <w:rPr>
          <w:rFonts w:ascii="Times New Roman" w:eastAsia="Times New Roman" w:hAnsi="Times New Roman"/>
          <w:color w:val="000000" w:themeColor="text1"/>
          <w:sz w:val="26"/>
          <w:szCs w:val="26"/>
        </w:rPr>
        <w:t xml:space="preserve">», </w:t>
      </w:r>
      <w:r w:rsidR="00974EF3"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родини не було причин зберігати документи про його продаж. Під час реєстрації автомобіля на нового власника було здійснено всі необхідні платежі, зокрема податкові, жодних невиконаних зобов’язань не лишалось. На той момент кандидат не знав, що наступного року братиме участь у конкурсі на посаду судді апеляційного суду, що вимагатиме подання майнової декларації за попередній рік, </w:t>
      </w:r>
      <w:r w:rsidR="00F36870" w:rsidRPr="00E643E4">
        <w:rPr>
          <w:rFonts w:ascii="Times New Roman" w:eastAsia="Times New Roman" w:hAnsi="Times New Roman"/>
          <w:color w:val="000000" w:themeColor="text1"/>
          <w:sz w:val="26"/>
          <w:szCs w:val="26"/>
        </w:rPr>
        <w:t>для чого йому будуть потрібні</w:t>
      </w:r>
      <w:r w:rsidRPr="00E643E4">
        <w:rPr>
          <w:rFonts w:ascii="Times New Roman" w:eastAsia="Times New Roman" w:hAnsi="Times New Roman"/>
          <w:color w:val="000000" w:themeColor="text1"/>
          <w:sz w:val="26"/>
          <w:szCs w:val="26"/>
        </w:rPr>
        <w:t xml:space="preserve"> документи про продаж автомобіля.</w:t>
      </w:r>
    </w:p>
    <w:p w:rsidR="0076292E" w:rsidRPr="00E643E4" w:rsidRDefault="0076292E"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За умовами конкурсу, оголошеного у 2019 році, </w:t>
      </w:r>
      <w:r w:rsidR="00F36870" w:rsidRPr="00E643E4">
        <w:rPr>
          <w:rFonts w:ascii="Times New Roman" w:eastAsia="Times New Roman" w:hAnsi="Times New Roman"/>
          <w:color w:val="000000" w:themeColor="text1"/>
          <w:sz w:val="26"/>
          <w:szCs w:val="26"/>
        </w:rPr>
        <w:t>необхідно</w:t>
      </w:r>
      <w:r w:rsidRPr="00E643E4">
        <w:rPr>
          <w:rFonts w:ascii="Times New Roman" w:eastAsia="Times New Roman" w:hAnsi="Times New Roman"/>
          <w:color w:val="000000" w:themeColor="text1"/>
          <w:sz w:val="26"/>
          <w:szCs w:val="26"/>
        </w:rPr>
        <w:t xml:space="preserve"> було не тільки подати майнову декларацію на вебсайті НАЗК, але й </w:t>
      </w:r>
      <w:r w:rsidR="005D72A4" w:rsidRPr="00E643E4">
        <w:rPr>
          <w:rFonts w:ascii="Times New Roman" w:eastAsia="Times New Roman" w:hAnsi="Times New Roman"/>
          <w:color w:val="000000" w:themeColor="text1"/>
          <w:sz w:val="26"/>
          <w:szCs w:val="26"/>
        </w:rPr>
        <w:t>на</w:t>
      </w:r>
      <w:r w:rsidRPr="00E643E4">
        <w:rPr>
          <w:rFonts w:ascii="Times New Roman" w:eastAsia="Times New Roman" w:hAnsi="Times New Roman"/>
          <w:color w:val="000000" w:themeColor="text1"/>
          <w:sz w:val="26"/>
          <w:szCs w:val="26"/>
        </w:rPr>
        <w:t xml:space="preserve">дати підтвердні документи. </w:t>
      </w:r>
      <w:r w:rsidR="000271D6" w:rsidRPr="00E643E4">
        <w:rPr>
          <w:rFonts w:ascii="Times New Roman" w:eastAsia="Times New Roman" w:hAnsi="Times New Roman"/>
          <w:color w:val="000000" w:themeColor="text1"/>
          <w:sz w:val="26"/>
          <w:szCs w:val="26"/>
        </w:rPr>
        <w:t>Проте д</w:t>
      </w:r>
      <w:r w:rsidRPr="00E643E4">
        <w:rPr>
          <w:rFonts w:ascii="Times New Roman" w:eastAsia="Times New Roman" w:hAnsi="Times New Roman"/>
          <w:color w:val="000000" w:themeColor="text1"/>
          <w:sz w:val="26"/>
          <w:szCs w:val="26"/>
        </w:rPr>
        <w:t>окумент</w:t>
      </w:r>
      <w:r w:rsidR="000271D6" w:rsidRPr="00E643E4">
        <w:rPr>
          <w:rFonts w:ascii="Times New Roman" w:eastAsia="Times New Roman" w:hAnsi="Times New Roman"/>
          <w:color w:val="000000" w:themeColor="text1"/>
          <w:sz w:val="26"/>
          <w:szCs w:val="26"/>
        </w:rPr>
        <w:t>и</w:t>
      </w:r>
      <w:r w:rsidRPr="00E643E4">
        <w:rPr>
          <w:rFonts w:ascii="Times New Roman" w:eastAsia="Times New Roman" w:hAnsi="Times New Roman"/>
          <w:color w:val="000000" w:themeColor="text1"/>
          <w:sz w:val="26"/>
          <w:szCs w:val="26"/>
        </w:rPr>
        <w:t xml:space="preserve"> щодо продажу належного дружині автомобіля </w:t>
      </w:r>
      <w:r w:rsidR="00F45639" w:rsidRPr="00E643E4">
        <w:rPr>
          <w:rFonts w:ascii="Times New Roman" w:eastAsia="Times New Roman" w:hAnsi="Times New Roman"/>
          <w:color w:val="000000" w:themeColor="text1"/>
          <w:sz w:val="26"/>
          <w:szCs w:val="26"/>
        </w:rPr>
        <w:t>були відсутні</w:t>
      </w:r>
      <w:r w:rsidRPr="00E643E4">
        <w:rPr>
          <w:rFonts w:ascii="Times New Roman" w:eastAsia="Times New Roman" w:hAnsi="Times New Roman"/>
          <w:color w:val="000000" w:themeColor="text1"/>
          <w:sz w:val="26"/>
          <w:szCs w:val="26"/>
        </w:rPr>
        <w:t>. Тому кандидат відобразив у майновій декларації за 2018 рік все майно, щодо якого мав у своєму розпорядженні відповідні документи.</w:t>
      </w:r>
    </w:p>
    <w:p w:rsidR="00E42685" w:rsidRPr="00E643E4" w:rsidRDefault="00CD311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Кандидат зазначив, що в</w:t>
      </w:r>
      <w:r w:rsidR="00E42685" w:rsidRPr="00E643E4">
        <w:rPr>
          <w:rFonts w:ascii="Times New Roman" w:eastAsia="Times New Roman" w:hAnsi="Times New Roman"/>
          <w:color w:val="000000" w:themeColor="text1"/>
          <w:sz w:val="26"/>
          <w:szCs w:val="26"/>
        </w:rPr>
        <w:t>сі майнові декларації бул</w:t>
      </w:r>
      <w:r w:rsidR="0009673E" w:rsidRPr="00E643E4">
        <w:rPr>
          <w:rFonts w:ascii="Times New Roman" w:eastAsia="Times New Roman" w:hAnsi="Times New Roman"/>
          <w:color w:val="000000" w:themeColor="text1"/>
          <w:sz w:val="26"/>
          <w:szCs w:val="26"/>
        </w:rPr>
        <w:t>о</w:t>
      </w:r>
      <w:r w:rsidR="00E42685" w:rsidRPr="00E643E4">
        <w:rPr>
          <w:rFonts w:ascii="Times New Roman" w:eastAsia="Times New Roman" w:hAnsi="Times New Roman"/>
          <w:color w:val="000000" w:themeColor="text1"/>
          <w:sz w:val="26"/>
          <w:szCs w:val="26"/>
        </w:rPr>
        <w:t xml:space="preserve"> подан</w:t>
      </w:r>
      <w:r w:rsidR="0009673E" w:rsidRPr="00E643E4">
        <w:rPr>
          <w:rFonts w:ascii="Times New Roman" w:eastAsia="Times New Roman" w:hAnsi="Times New Roman"/>
          <w:color w:val="000000" w:themeColor="text1"/>
          <w:sz w:val="26"/>
          <w:szCs w:val="26"/>
        </w:rPr>
        <w:t>о</w:t>
      </w:r>
      <w:r w:rsidR="00E42685" w:rsidRPr="00E643E4">
        <w:rPr>
          <w:rFonts w:ascii="Times New Roman" w:eastAsia="Times New Roman" w:hAnsi="Times New Roman"/>
          <w:color w:val="000000" w:themeColor="text1"/>
          <w:sz w:val="26"/>
          <w:szCs w:val="26"/>
        </w:rPr>
        <w:t xml:space="preserve"> </w:t>
      </w:r>
      <w:r w:rsidR="008E0BEE" w:rsidRPr="00E643E4">
        <w:rPr>
          <w:rFonts w:ascii="Times New Roman" w:eastAsia="Times New Roman" w:hAnsi="Times New Roman"/>
          <w:color w:val="000000" w:themeColor="text1"/>
          <w:sz w:val="26"/>
          <w:szCs w:val="26"/>
        </w:rPr>
        <w:t>ним у</w:t>
      </w:r>
      <w:r w:rsidR="00E42685" w:rsidRPr="00E643E4">
        <w:rPr>
          <w:rFonts w:ascii="Times New Roman" w:eastAsia="Times New Roman" w:hAnsi="Times New Roman"/>
          <w:color w:val="000000" w:themeColor="text1"/>
          <w:sz w:val="26"/>
          <w:szCs w:val="26"/>
        </w:rPr>
        <w:t xml:space="preserve"> межах участі в конкурсах на посади, які передбачають обов’язок декларування. За результатами участі у </w:t>
      </w:r>
      <w:r w:rsidR="0076292E" w:rsidRPr="00E643E4">
        <w:rPr>
          <w:rFonts w:ascii="Times New Roman" w:eastAsia="Times New Roman" w:hAnsi="Times New Roman"/>
          <w:color w:val="000000" w:themeColor="text1"/>
          <w:sz w:val="26"/>
          <w:szCs w:val="26"/>
        </w:rPr>
        <w:t>цих</w:t>
      </w:r>
      <w:r w:rsidR="00597E6E" w:rsidRPr="00E643E4">
        <w:rPr>
          <w:rFonts w:ascii="Times New Roman" w:eastAsia="Times New Roman" w:hAnsi="Times New Roman"/>
          <w:color w:val="000000" w:themeColor="text1"/>
          <w:sz w:val="26"/>
          <w:szCs w:val="26"/>
        </w:rPr>
        <w:t xml:space="preserve"> </w:t>
      </w:r>
      <w:r w:rsidR="00E42685" w:rsidRPr="00E643E4">
        <w:rPr>
          <w:rFonts w:ascii="Times New Roman" w:eastAsia="Times New Roman" w:hAnsi="Times New Roman"/>
          <w:color w:val="000000" w:themeColor="text1"/>
          <w:sz w:val="26"/>
          <w:szCs w:val="26"/>
        </w:rPr>
        <w:t xml:space="preserve">конкурсах </w:t>
      </w:r>
      <w:r w:rsidR="00597E6E" w:rsidRPr="00E643E4">
        <w:rPr>
          <w:rFonts w:ascii="Times New Roman" w:eastAsia="Times New Roman" w:hAnsi="Times New Roman"/>
          <w:color w:val="000000" w:themeColor="text1"/>
          <w:sz w:val="26"/>
          <w:szCs w:val="26"/>
        </w:rPr>
        <w:t>кандидата</w:t>
      </w:r>
      <w:r w:rsidR="00E42685" w:rsidRPr="00E643E4">
        <w:rPr>
          <w:rFonts w:ascii="Times New Roman" w:eastAsia="Times New Roman" w:hAnsi="Times New Roman"/>
          <w:color w:val="000000" w:themeColor="text1"/>
          <w:sz w:val="26"/>
          <w:szCs w:val="26"/>
        </w:rPr>
        <w:t xml:space="preserve"> не було призначено на </w:t>
      </w:r>
      <w:r w:rsidR="0076292E" w:rsidRPr="00E643E4">
        <w:rPr>
          <w:rFonts w:ascii="Times New Roman" w:eastAsia="Times New Roman" w:hAnsi="Times New Roman"/>
          <w:color w:val="000000" w:themeColor="text1"/>
          <w:sz w:val="26"/>
          <w:szCs w:val="26"/>
        </w:rPr>
        <w:t xml:space="preserve">такі </w:t>
      </w:r>
      <w:r w:rsidR="00E42685" w:rsidRPr="00E643E4">
        <w:rPr>
          <w:rFonts w:ascii="Times New Roman" w:eastAsia="Times New Roman" w:hAnsi="Times New Roman"/>
          <w:color w:val="000000" w:themeColor="text1"/>
          <w:sz w:val="26"/>
          <w:szCs w:val="26"/>
        </w:rPr>
        <w:t xml:space="preserve">посади, </w:t>
      </w:r>
      <w:r w:rsidR="00597E6E" w:rsidRPr="00E643E4">
        <w:rPr>
          <w:rFonts w:ascii="Times New Roman" w:eastAsia="Times New Roman" w:hAnsi="Times New Roman"/>
          <w:color w:val="000000" w:themeColor="text1"/>
          <w:sz w:val="26"/>
          <w:szCs w:val="26"/>
        </w:rPr>
        <w:t>отже</w:t>
      </w:r>
      <w:r w:rsidR="00E42685" w:rsidRPr="00E643E4">
        <w:rPr>
          <w:rFonts w:ascii="Times New Roman" w:eastAsia="Times New Roman" w:hAnsi="Times New Roman"/>
          <w:color w:val="000000" w:themeColor="text1"/>
          <w:sz w:val="26"/>
          <w:szCs w:val="26"/>
        </w:rPr>
        <w:t xml:space="preserve"> статусу суб’єкта декларування </w:t>
      </w:r>
      <w:r w:rsidR="00597E6E" w:rsidRPr="00E643E4">
        <w:rPr>
          <w:rFonts w:ascii="Times New Roman" w:eastAsia="Times New Roman" w:hAnsi="Times New Roman"/>
          <w:color w:val="000000" w:themeColor="text1"/>
          <w:sz w:val="26"/>
          <w:szCs w:val="26"/>
        </w:rPr>
        <w:t>він</w:t>
      </w:r>
      <w:r w:rsidR="00E42685" w:rsidRPr="00E643E4">
        <w:rPr>
          <w:rFonts w:ascii="Times New Roman" w:eastAsia="Times New Roman" w:hAnsi="Times New Roman"/>
          <w:color w:val="000000" w:themeColor="text1"/>
          <w:sz w:val="26"/>
          <w:szCs w:val="26"/>
        </w:rPr>
        <w:t xml:space="preserve"> жодного разу не набув.</w:t>
      </w:r>
      <w:r w:rsidR="005172F7" w:rsidRPr="00E643E4">
        <w:rPr>
          <w:rFonts w:ascii="Times New Roman" w:eastAsia="Times New Roman" w:hAnsi="Times New Roman"/>
          <w:color w:val="000000" w:themeColor="text1"/>
          <w:sz w:val="26"/>
          <w:szCs w:val="26"/>
        </w:rPr>
        <w:t xml:space="preserve"> Тому помилки </w:t>
      </w:r>
      <w:r w:rsidR="00A61F65" w:rsidRPr="00E643E4">
        <w:rPr>
          <w:rFonts w:ascii="Times New Roman" w:eastAsia="Times New Roman" w:hAnsi="Times New Roman"/>
          <w:color w:val="000000" w:themeColor="text1"/>
          <w:sz w:val="26"/>
          <w:szCs w:val="26"/>
        </w:rPr>
        <w:t xml:space="preserve">в деклараціях </w:t>
      </w:r>
      <w:r w:rsidR="005172F7" w:rsidRPr="00E643E4">
        <w:rPr>
          <w:rFonts w:ascii="Times New Roman" w:eastAsia="Times New Roman" w:hAnsi="Times New Roman"/>
          <w:color w:val="000000" w:themeColor="text1"/>
          <w:sz w:val="26"/>
          <w:szCs w:val="26"/>
        </w:rPr>
        <w:t>не можуть бути підставою для притягнення його до юридичної відповідальності: дисциплінарної, адміністративної, цивільної, кримінальної тощо.</w:t>
      </w:r>
    </w:p>
    <w:p w:rsidR="00E42685" w:rsidRPr="00E643E4" w:rsidRDefault="00E42685"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 цього кандидат робить висновок, що будь-яка помилка, допущена ним у </w:t>
      </w:r>
      <w:r w:rsidR="00597E6E" w:rsidRPr="00E643E4">
        <w:rPr>
          <w:rFonts w:ascii="Times New Roman" w:eastAsia="Times New Roman" w:hAnsi="Times New Roman"/>
          <w:color w:val="000000" w:themeColor="text1"/>
          <w:sz w:val="26"/>
          <w:szCs w:val="26"/>
        </w:rPr>
        <w:t xml:space="preserve">будь-якій </w:t>
      </w:r>
      <w:r w:rsidRPr="00E643E4">
        <w:rPr>
          <w:rFonts w:ascii="Times New Roman" w:eastAsia="Times New Roman" w:hAnsi="Times New Roman"/>
          <w:color w:val="000000" w:themeColor="text1"/>
          <w:sz w:val="26"/>
          <w:szCs w:val="26"/>
        </w:rPr>
        <w:t>майновій декларації, має значення лише в межах відповідного конкурсу</w:t>
      </w:r>
      <w:r w:rsidR="00597E6E" w:rsidRPr="00E643E4">
        <w:rPr>
          <w:rFonts w:ascii="Times New Roman" w:eastAsia="Times New Roman" w:hAnsi="Times New Roman"/>
          <w:color w:val="000000" w:themeColor="text1"/>
          <w:sz w:val="26"/>
          <w:szCs w:val="26"/>
        </w:rPr>
        <w:t xml:space="preserve">, який вже відбувся. </w:t>
      </w:r>
      <w:r w:rsidR="002D532C" w:rsidRPr="00E643E4">
        <w:rPr>
          <w:rFonts w:ascii="Times New Roman" w:eastAsia="Times New Roman" w:hAnsi="Times New Roman"/>
          <w:color w:val="000000" w:themeColor="text1"/>
          <w:sz w:val="26"/>
          <w:szCs w:val="26"/>
        </w:rPr>
        <w:t>Проте, зауважує кандидат, він не виправдовує власн</w:t>
      </w:r>
      <w:r w:rsidR="00F36870" w:rsidRPr="00E643E4">
        <w:rPr>
          <w:rFonts w:ascii="Times New Roman" w:eastAsia="Times New Roman" w:hAnsi="Times New Roman"/>
          <w:color w:val="000000" w:themeColor="text1"/>
          <w:sz w:val="26"/>
          <w:szCs w:val="26"/>
        </w:rPr>
        <w:t>их</w:t>
      </w:r>
      <w:r w:rsidR="002D532C" w:rsidRPr="00E643E4">
        <w:rPr>
          <w:rFonts w:ascii="Times New Roman" w:eastAsia="Times New Roman" w:hAnsi="Times New Roman"/>
          <w:color w:val="000000" w:themeColor="text1"/>
          <w:sz w:val="26"/>
          <w:szCs w:val="26"/>
        </w:rPr>
        <w:t xml:space="preserve"> помил</w:t>
      </w:r>
      <w:r w:rsidR="00F36870" w:rsidRPr="00E643E4">
        <w:rPr>
          <w:rFonts w:ascii="Times New Roman" w:eastAsia="Times New Roman" w:hAnsi="Times New Roman"/>
          <w:color w:val="000000" w:themeColor="text1"/>
          <w:sz w:val="26"/>
          <w:szCs w:val="26"/>
        </w:rPr>
        <w:t>о</w:t>
      </w:r>
      <w:r w:rsidR="002D532C" w:rsidRPr="00E643E4">
        <w:rPr>
          <w:rFonts w:ascii="Times New Roman" w:eastAsia="Times New Roman" w:hAnsi="Times New Roman"/>
          <w:color w:val="000000" w:themeColor="text1"/>
          <w:sz w:val="26"/>
          <w:szCs w:val="26"/>
        </w:rPr>
        <w:t xml:space="preserve">к, а визнає їх та поступово виправляє. </w:t>
      </w:r>
      <w:r w:rsidR="00597E6E" w:rsidRPr="00E643E4">
        <w:rPr>
          <w:rFonts w:ascii="Times New Roman" w:eastAsia="Times New Roman" w:hAnsi="Times New Roman"/>
          <w:color w:val="000000" w:themeColor="text1"/>
          <w:sz w:val="26"/>
          <w:szCs w:val="26"/>
        </w:rPr>
        <w:t>Наразі він є учасником тільки одного конкурсу – на посаду судді апеляційного загального суду, під час участі в якому було подано декілька майнових декларацій.</w:t>
      </w:r>
    </w:p>
    <w:p w:rsidR="0076292E" w:rsidRPr="00E643E4" w:rsidRDefault="008E0BEE"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Тому, на думку кандидата, майнова декларація за 2018 рік мала значення лише в межах конкурсу на посаду судді апеляційного суду, оголошеного у 2019 році, який не відбувся, а документи, подані в межах одного конкурсу, неможливо використати в іншому.</w:t>
      </w:r>
    </w:p>
    <w:p w:rsidR="00173F84" w:rsidRPr="00E643E4" w:rsidRDefault="00173F8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Комісія не погоджується з </w:t>
      </w:r>
      <w:r w:rsidR="00073FC7" w:rsidRPr="00E643E4">
        <w:rPr>
          <w:rFonts w:ascii="Times New Roman" w:eastAsia="Times New Roman" w:hAnsi="Times New Roman"/>
          <w:color w:val="000000" w:themeColor="text1"/>
          <w:sz w:val="26"/>
          <w:szCs w:val="26"/>
        </w:rPr>
        <w:t>вказаним твердженням кандидата у зв’язку з таким. Частиною дев’ятою статті</w:t>
      </w:r>
      <w:r w:rsidR="003F0EDD" w:rsidRPr="00E643E4">
        <w:rPr>
          <w:rFonts w:ascii="Times New Roman" w:eastAsia="Times New Roman" w:hAnsi="Times New Roman"/>
          <w:color w:val="000000" w:themeColor="text1"/>
          <w:sz w:val="26"/>
          <w:szCs w:val="26"/>
        </w:rPr>
        <w:t> </w:t>
      </w:r>
      <w:r w:rsidR="00073FC7" w:rsidRPr="00E643E4">
        <w:rPr>
          <w:rFonts w:ascii="Times New Roman" w:eastAsia="Times New Roman" w:hAnsi="Times New Roman"/>
          <w:color w:val="000000" w:themeColor="text1"/>
          <w:sz w:val="26"/>
          <w:szCs w:val="26"/>
        </w:rPr>
        <w:t>85 Закону встановлено, що співбесіда як етап кваліфікаційного оцінювання полягає в обговоренні результатів дослідження досьє. Пунктом 3 частини п’ятої статті</w:t>
      </w:r>
      <w:r w:rsidR="003F0EDD" w:rsidRPr="00E643E4">
        <w:rPr>
          <w:rFonts w:ascii="Times New Roman" w:eastAsia="Times New Roman" w:hAnsi="Times New Roman"/>
          <w:color w:val="000000" w:themeColor="text1"/>
          <w:sz w:val="26"/>
          <w:szCs w:val="26"/>
        </w:rPr>
        <w:t> </w:t>
      </w:r>
      <w:r w:rsidR="00073FC7" w:rsidRPr="00E643E4">
        <w:rPr>
          <w:rFonts w:ascii="Times New Roman" w:eastAsia="Times New Roman" w:hAnsi="Times New Roman"/>
          <w:color w:val="000000" w:themeColor="text1"/>
          <w:sz w:val="26"/>
          <w:szCs w:val="26"/>
        </w:rPr>
        <w:t xml:space="preserve">85 Закону визначено, що досьє кандидата на посаду судді має містити </w:t>
      </w:r>
      <w:r w:rsidR="00073FC7" w:rsidRPr="00E643E4">
        <w:rPr>
          <w:rFonts w:ascii="Times New Roman" w:hAnsi="Times New Roman"/>
          <w:color w:val="000000" w:themeColor="text1"/>
          <w:sz w:val="26"/>
          <w:szCs w:val="26"/>
          <w:shd w:val="clear" w:color="auto" w:fill="FFFFFF"/>
        </w:rPr>
        <w:t>матеріали проведення спеціальної перевірки та іншу інформацію щодо відповідності кандидата на посаду судді критерію доброчесності, зокрема, відповідність витрат і майна кандидата на посаду судді та членів його сім’ї задекларованим доходам, у тому числі копії декларацій, поданих відповідно до цього Закону та законодавства у сфері запобігання корупції.</w:t>
      </w:r>
    </w:p>
    <w:p w:rsidR="00073FC7" w:rsidRPr="00E643E4" w:rsidRDefault="00073FC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Вимогами абзацу 1 частини третьої статті</w:t>
      </w:r>
      <w:r w:rsidR="003F0EDD"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rPr>
        <w:t xml:space="preserve">45 Закону України «Про запобігання корупції» передбачено, що особа, яка претендує на зайняття посади, зокрема, </w:t>
      </w:r>
      <w:r w:rsidRPr="00E643E4">
        <w:rPr>
          <w:rFonts w:ascii="Times New Roman" w:hAnsi="Times New Roman"/>
          <w:color w:val="000000" w:themeColor="text1"/>
          <w:sz w:val="26"/>
          <w:szCs w:val="26"/>
          <w:shd w:val="clear" w:color="auto" w:fill="FFFFFF"/>
        </w:rPr>
        <w:t>судді, судді Конституційного Суду України, члена Вищої ради правосуддя</w:t>
      </w:r>
      <w:r w:rsidRPr="00E643E4">
        <w:rPr>
          <w:rFonts w:ascii="Times New Roman" w:eastAsia="Times New Roman" w:hAnsi="Times New Roman"/>
          <w:color w:val="000000" w:themeColor="text1"/>
          <w:sz w:val="26"/>
          <w:szCs w:val="26"/>
        </w:rPr>
        <w:t xml:space="preserve"> до призначення на посаду </w:t>
      </w:r>
      <w:r w:rsidRPr="00E643E4">
        <w:rPr>
          <w:rFonts w:ascii="Times New Roman" w:hAnsi="Times New Roman"/>
          <w:color w:val="000000" w:themeColor="text1"/>
          <w:sz w:val="26"/>
          <w:szCs w:val="26"/>
          <w:shd w:val="clear" w:color="auto" w:fill="FFFFFF"/>
        </w:rPr>
        <w:t xml:space="preserve">подає в установленому цим </w:t>
      </w:r>
      <w:r w:rsidR="00EF03A6" w:rsidRPr="00E643E4">
        <w:rPr>
          <w:rFonts w:ascii="Times New Roman" w:hAnsi="Times New Roman"/>
          <w:color w:val="000000" w:themeColor="text1"/>
          <w:sz w:val="26"/>
          <w:szCs w:val="26"/>
          <w:shd w:val="clear" w:color="auto" w:fill="FFFFFF"/>
        </w:rPr>
        <w:t>з</w:t>
      </w:r>
      <w:r w:rsidRPr="00E643E4">
        <w:rPr>
          <w:rFonts w:ascii="Times New Roman" w:hAnsi="Times New Roman"/>
          <w:color w:val="000000" w:themeColor="text1"/>
          <w:sz w:val="26"/>
          <w:szCs w:val="26"/>
          <w:shd w:val="clear" w:color="auto" w:fill="FFFFFF"/>
        </w:rPr>
        <w:t>аконом порядку декларацію особи, уповноваженої на виконання функцій держави або місцевого самоврядування, за минулий рік</w:t>
      </w:r>
      <w:r w:rsidR="00EF03A6" w:rsidRPr="00E643E4">
        <w:rPr>
          <w:rFonts w:ascii="Times New Roman" w:hAnsi="Times New Roman"/>
          <w:color w:val="000000" w:themeColor="text1"/>
          <w:sz w:val="26"/>
          <w:szCs w:val="26"/>
          <w:shd w:val="clear" w:color="auto" w:fill="FFFFFF"/>
        </w:rPr>
        <w:t>.</w:t>
      </w:r>
    </w:p>
    <w:p w:rsidR="00EF03A6" w:rsidRPr="00E643E4" w:rsidRDefault="00EF03A6"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 урахуванням викладеного майнові декларації, подані Радутним О.Е. як кандидатом на </w:t>
      </w:r>
      <w:r w:rsidR="003D3289" w:rsidRPr="00E643E4">
        <w:rPr>
          <w:rFonts w:ascii="Times New Roman" w:eastAsia="Times New Roman" w:hAnsi="Times New Roman"/>
          <w:color w:val="000000" w:themeColor="text1"/>
          <w:sz w:val="26"/>
          <w:szCs w:val="26"/>
        </w:rPr>
        <w:t xml:space="preserve">зазначені вище </w:t>
      </w:r>
      <w:r w:rsidRPr="00E643E4">
        <w:rPr>
          <w:rFonts w:ascii="Times New Roman" w:eastAsia="Times New Roman" w:hAnsi="Times New Roman"/>
          <w:color w:val="000000" w:themeColor="text1"/>
          <w:sz w:val="26"/>
          <w:szCs w:val="26"/>
        </w:rPr>
        <w:t>посад</w:t>
      </w:r>
      <w:r w:rsidR="003D3289" w:rsidRPr="00E643E4">
        <w:rPr>
          <w:rFonts w:ascii="Times New Roman" w:eastAsia="Times New Roman" w:hAnsi="Times New Roman"/>
          <w:color w:val="000000" w:themeColor="text1"/>
          <w:sz w:val="26"/>
          <w:szCs w:val="26"/>
        </w:rPr>
        <w:t>и</w:t>
      </w:r>
      <w:r w:rsidRPr="00E643E4">
        <w:rPr>
          <w:rFonts w:ascii="Times New Roman" w:eastAsia="Times New Roman" w:hAnsi="Times New Roman"/>
          <w:color w:val="000000" w:themeColor="text1"/>
          <w:sz w:val="26"/>
          <w:szCs w:val="26"/>
        </w:rPr>
        <w:t xml:space="preserve"> </w:t>
      </w:r>
      <w:r w:rsidRPr="00E643E4">
        <w:rPr>
          <w:rFonts w:ascii="Times New Roman" w:hAnsi="Times New Roman"/>
          <w:color w:val="000000" w:themeColor="text1"/>
          <w:sz w:val="26"/>
          <w:szCs w:val="26"/>
          <w:shd w:val="clear" w:color="auto" w:fill="FFFFFF"/>
        </w:rPr>
        <w:t xml:space="preserve">відповідно до вимог законодавства у сфері запобігання корупції, є частиною його </w:t>
      </w:r>
      <w:r w:rsidRPr="00E643E4">
        <w:rPr>
          <w:rFonts w:ascii="Times New Roman" w:eastAsia="Times New Roman" w:hAnsi="Times New Roman"/>
          <w:color w:val="000000" w:themeColor="text1"/>
          <w:sz w:val="26"/>
          <w:szCs w:val="26"/>
        </w:rPr>
        <w:t xml:space="preserve">досьє кандидата на посаду судді, а </w:t>
      </w:r>
      <w:r w:rsidR="00F36870" w:rsidRPr="00E643E4">
        <w:rPr>
          <w:rFonts w:ascii="Times New Roman" w:eastAsia="Times New Roman" w:hAnsi="Times New Roman"/>
          <w:color w:val="000000" w:themeColor="text1"/>
          <w:sz w:val="26"/>
          <w:szCs w:val="26"/>
        </w:rPr>
        <w:t>отже</w:t>
      </w:r>
      <w:r w:rsidRPr="00E643E4">
        <w:rPr>
          <w:rFonts w:ascii="Times New Roman" w:eastAsia="Times New Roman" w:hAnsi="Times New Roman"/>
          <w:color w:val="000000" w:themeColor="text1"/>
          <w:sz w:val="26"/>
          <w:szCs w:val="26"/>
        </w:rPr>
        <w:t xml:space="preserve"> підлягають дослідженню під час кваліфікаційного оцінювання в межах Конкурсу.</w:t>
      </w:r>
    </w:p>
    <w:p w:rsidR="005E5AC8" w:rsidRPr="00E643E4" w:rsidRDefault="005E5AC8" w:rsidP="00A7118A">
      <w:pPr>
        <w:pStyle w:val="a6"/>
        <w:numPr>
          <w:ilvl w:val="0"/>
          <w:numId w:val="2"/>
        </w:numPr>
        <w:spacing w:before="100" w:beforeAutospacing="1" w:after="100" w:afterAutospacing="1"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Подання декларації особою, яка претендує на зайняття посади судді, є встановленим законом обов’язком, спрямованим на забезпечення прозорості та можливості перевірки відповідності кандидата критеріям доброчесності. Такий обов’язок не залежить від подальшого призначення особи на посаду, а виникає з факту участі у відповідній процедурі добору.</w:t>
      </w:r>
    </w:p>
    <w:p w:rsidR="005E5AC8" w:rsidRPr="00E643E4" w:rsidRDefault="005E5AC8" w:rsidP="00A7118A">
      <w:pPr>
        <w:pStyle w:val="a6"/>
        <w:numPr>
          <w:ilvl w:val="0"/>
          <w:numId w:val="2"/>
        </w:numPr>
        <w:spacing w:before="100" w:beforeAutospacing="1" w:after="100" w:afterAutospacing="1"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Посилання кандидата на те, що допущені ним помилки можуть мати значення виключно в межах конкурсів, які вже завершені, не ґрунтується на вимогах законодавства та не враховує цілі формування досьє кандидата, яке передбачає комплексну оцінку його доброчесності на підставі всієї наявної інформації.</w:t>
      </w:r>
    </w:p>
    <w:p w:rsidR="005E5AC8" w:rsidRPr="00E643E4" w:rsidRDefault="00177892" w:rsidP="00A7118A">
      <w:pPr>
        <w:pStyle w:val="a6"/>
        <w:numPr>
          <w:ilvl w:val="0"/>
          <w:numId w:val="2"/>
        </w:numPr>
        <w:spacing w:before="100" w:beforeAutospacing="1" w:after="100" w:afterAutospacing="1"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Отже,</w:t>
      </w:r>
      <w:r w:rsidR="005E5AC8" w:rsidRPr="00E643E4">
        <w:rPr>
          <w:rFonts w:ascii="Times New Roman" w:eastAsia="Times New Roman" w:hAnsi="Times New Roman"/>
          <w:color w:val="000000" w:themeColor="text1"/>
          <w:sz w:val="26"/>
          <w:szCs w:val="26"/>
        </w:rPr>
        <w:t xml:space="preserve"> Комісія виходить з того, що достовірність і повнота відомостей, зазначених у деклараціях, є обов’язком кандидата незалежно від результатів конкурсних процедур, а виявлені у них недоліки підлягають оцінці під час визначення відповідності кандидата встановленим критеріям.</w:t>
      </w:r>
    </w:p>
    <w:p w:rsidR="00DA30E9" w:rsidRPr="00E643E4" w:rsidRDefault="00C951F5"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Стосовно з</w:t>
      </w:r>
      <w:r w:rsidR="00351B12" w:rsidRPr="00E643E4">
        <w:rPr>
          <w:rFonts w:ascii="Times New Roman" w:eastAsia="Times New Roman" w:hAnsi="Times New Roman"/>
          <w:color w:val="000000" w:themeColor="text1"/>
          <w:sz w:val="26"/>
          <w:szCs w:val="26"/>
        </w:rPr>
        <w:t>азначення у майновій декларації за 2021 рік вартості кожного задекларованого об’єкт</w:t>
      </w:r>
      <w:r w:rsidR="00F36870" w:rsidRPr="00E643E4">
        <w:rPr>
          <w:rFonts w:ascii="Times New Roman" w:eastAsia="Times New Roman" w:hAnsi="Times New Roman"/>
          <w:color w:val="000000" w:themeColor="text1"/>
          <w:sz w:val="26"/>
          <w:szCs w:val="26"/>
        </w:rPr>
        <w:t>а</w:t>
      </w:r>
      <w:r w:rsidR="00351B12" w:rsidRPr="00E643E4">
        <w:rPr>
          <w:rFonts w:ascii="Times New Roman" w:eastAsia="Times New Roman" w:hAnsi="Times New Roman"/>
          <w:color w:val="000000" w:themeColor="text1"/>
          <w:sz w:val="26"/>
          <w:szCs w:val="26"/>
        </w:rPr>
        <w:t xml:space="preserve"> нерухомості в розмірі 1 грн</w:t>
      </w:r>
      <w:r w:rsidR="00DA30E9" w:rsidRPr="00E643E4">
        <w:rPr>
          <w:rFonts w:ascii="Times New Roman" w:eastAsia="Times New Roman" w:hAnsi="Times New Roman"/>
          <w:color w:val="000000" w:themeColor="text1"/>
          <w:sz w:val="26"/>
          <w:szCs w:val="26"/>
        </w:rPr>
        <w:t>, а також розбіжностей у вартості квартири площею 45,8 м</w:t>
      </w:r>
      <w:r w:rsidR="00DA30E9" w:rsidRPr="00E643E4">
        <w:rPr>
          <w:rFonts w:ascii="Times New Roman" w:eastAsia="Times New Roman" w:hAnsi="Times New Roman"/>
          <w:color w:val="000000" w:themeColor="text1"/>
          <w:sz w:val="26"/>
          <w:szCs w:val="26"/>
          <w:vertAlign w:val="superscript"/>
        </w:rPr>
        <w:t>2</w:t>
      </w:r>
      <w:r w:rsidR="00DA30E9" w:rsidRPr="00E643E4">
        <w:rPr>
          <w:rFonts w:ascii="Times New Roman" w:eastAsia="Times New Roman" w:hAnsi="Times New Roman"/>
          <w:color w:val="000000" w:themeColor="text1"/>
          <w:sz w:val="26"/>
          <w:szCs w:val="26"/>
        </w:rPr>
        <w:t xml:space="preserve"> у деклараціях, поданих за 2022 рік, кандидат не надав інших пояснень, крім викладених у пунктах </w:t>
      </w:r>
      <w:r w:rsidR="00706A80" w:rsidRPr="00E643E4">
        <w:rPr>
          <w:rFonts w:ascii="Times New Roman" w:eastAsia="Times New Roman" w:hAnsi="Times New Roman"/>
          <w:color w:val="000000" w:themeColor="text1"/>
          <w:sz w:val="26"/>
          <w:szCs w:val="26"/>
        </w:rPr>
        <w:t>22.7 – 22.13 цього рішення.</w:t>
      </w:r>
    </w:p>
    <w:p w:rsidR="00137D87" w:rsidRPr="00E643E4" w:rsidRDefault="00137D8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Незазначення в першій </w:t>
      </w:r>
      <w:r w:rsidR="00F36870" w:rsidRPr="00E643E4">
        <w:rPr>
          <w:rFonts w:ascii="Times New Roman" w:eastAsia="Times New Roman" w:hAnsi="Times New Roman"/>
          <w:color w:val="000000" w:themeColor="text1"/>
          <w:sz w:val="26"/>
          <w:szCs w:val="26"/>
        </w:rPr>
        <w:t>і</w:t>
      </w:r>
      <w:r w:rsidRPr="00E643E4">
        <w:rPr>
          <w:rFonts w:ascii="Times New Roman" w:eastAsia="Times New Roman" w:hAnsi="Times New Roman"/>
          <w:color w:val="000000" w:themeColor="text1"/>
          <w:sz w:val="26"/>
          <w:szCs w:val="26"/>
        </w:rPr>
        <w:t>з майнових декларацій, поданих за 2022 рік</w:t>
      </w:r>
      <w:r w:rsidR="004C1BE6"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квартири площею 49,2 м</w:t>
      </w:r>
      <w:r w:rsidRPr="00E643E4">
        <w:rPr>
          <w:rFonts w:ascii="Times New Roman" w:eastAsia="Times New Roman" w:hAnsi="Times New Roman"/>
          <w:color w:val="000000" w:themeColor="text1"/>
          <w:sz w:val="26"/>
          <w:szCs w:val="26"/>
          <w:vertAlign w:val="superscript"/>
        </w:rPr>
        <w:t>2</w:t>
      </w:r>
      <w:r w:rsidRPr="00E643E4">
        <w:rPr>
          <w:rFonts w:ascii="Times New Roman" w:eastAsia="Times New Roman" w:hAnsi="Times New Roman"/>
          <w:color w:val="000000" w:themeColor="text1"/>
          <w:sz w:val="26"/>
          <w:szCs w:val="26"/>
        </w:rPr>
        <w:t xml:space="preserve">, що перебувала в користуванні сім’ї, кандидат пояснив </w:t>
      </w:r>
      <w:r w:rsidR="004C1BE6" w:rsidRPr="00E643E4">
        <w:rPr>
          <w:rFonts w:ascii="Times New Roman" w:eastAsia="Times New Roman" w:hAnsi="Times New Roman"/>
          <w:color w:val="000000" w:themeColor="text1"/>
          <w:sz w:val="26"/>
          <w:szCs w:val="26"/>
        </w:rPr>
        <w:t>помилкою</w:t>
      </w:r>
      <w:r w:rsidR="00FC726A" w:rsidRPr="00E643E4">
        <w:rPr>
          <w:rFonts w:ascii="Times New Roman" w:eastAsia="Times New Roman" w:hAnsi="Times New Roman"/>
          <w:color w:val="000000" w:themeColor="text1"/>
          <w:sz w:val="26"/>
          <w:szCs w:val="26"/>
        </w:rPr>
        <w:t>, яку він</w:t>
      </w:r>
      <w:r w:rsidR="004C1BE6" w:rsidRPr="00E643E4">
        <w:rPr>
          <w:rFonts w:ascii="Times New Roman" w:eastAsia="Times New Roman" w:hAnsi="Times New Roman"/>
          <w:color w:val="000000" w:themeColor="text1"/>
          <w:sz w:val="26"/>
          <w:szCs w:val="26"/>
        </w:rPr>
        <w:t xml:space="preserve"> самостійно виявив та </w:t>
      </w:r>
      <w:r w:rsidR="00DA747E" w:rsidRPr="00E643E4">
        <w:rPr>
          <w:rFonts w:ascii="Times New Roman" w:eastAsia="Times New Roman" w:hAnsi="Times New Roman"/>
          <w:color w:val="000000" w:themeColor="text1"/>
          <w:sz w:val="26"/>
          <w:szCs w:val="26"/>
        </w:rPr>
        <w:t xml:space="preserve">надалі </w:t>
      </w:r>
      <w:r w:rsidR="004C1BE6" w:rsidRPr="00E643E4">
        <w:rPr>
          <w:rFonts w:ascii="Times New Roman" w:eastAsia="Times New Roman" w:hAnsi="Times New Roman"/>
          <w:color w:val="000000" w:themeColor="text1"/>
          <w:sz w:val="26"/>
          <w:szCs w:val="26"/>
        </w:rPr>
        <w:t>виправив.</w:t>
      </w:r>
      <w:r w:rsidR="00FC726A" w:rsidRPr="00E643E4">
        <w:rPr>
          <w:rFonts w:ascii="Times New Roman" w:eastAsia="Times New Roman" w:hAnsi="Times New Roman"/>
          <w:color w:val="000000" w:themeColor="text1"/>
          <w:sz w:val="26"/>
          <w:szCs w:val="26"/>
        </w:rPr>
        <w:t xml:space="preserve"> Крім того, кандидат зауважив, що така помилка, на його думку, не дорівнює недоброчесності.</w:t>
      </w:r>
    </w:p>
    <w:p w:rsidR="003C7630" w:rsidRPr="00E643E4" w:rsidRDefault="003C7630"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недекларування виплат в сумі 3 180 грн та 1 820 грн, отриманих у 2021 році від профспілки працівників університету, </w:t>
      </w:r>
      <w:r w:rsidR="00B67577" w:rsidRPr="00E643E4">
        <w:rPr>
          <w:rFonts w:ascii="Times New Roman" w:eastAsia="Times New Roman" w:hAnsi="Times New Roman"/>
          <w:color w:val="000000" w:themeColor="text1"/>
          <w:sz w:val="26"/>
          <w:szCs w:val="26"/>
        </w:rPr>
        <w:t>Радутний О.Е.</w:t>
      </w:r>
      <w:r w:rsidRPr="00E643E4">
        <w:rPr>
          <w:rFonts w:ascii="Times New Roman" w:eastAsia="Times New Roman" w:hAnsi="Times New Roman"/>
          <w:color w:val="000000" w:themeColor="text1"/>
          <w:sz w:val="26"/>
          <w:szCs w:val="26"/>
        </w:rPr>
        <w:t xml:space="preserve"> пояснив таке. Обов’язок ведення обліку доходів кандидата для всіх видів його трудової діяльності, крім адвокатської, покладається на податкового агента, який виплачує заробітну плату та іншу винагороду</w:t>
      </w:r>
      <w:r w:rsidR="008E1234" w:rsidRPr="00E643E4">
        <w:rPr>
          <w:rFonts w:ascii="Times New Roman" w:eastAsia="Times New Roman" w:hAnsi="Times New Roman"/>
          <w:color w:val="000000" w:themeColor="text1"/>
          <w:sz w:val="26"/>
          <w:szCs w:val="26"/>
        </w:rPr>
        <w:t xml:space="preserve"> і самостійно здійснює всі утримання, а також опікується звітністю. </w:t>
      </w:r>
      <w:r w:rsidRPr="00E643E4">
        <w:rPr>
          <w:rFonts w:ascii="Times New Roman" w:eastAsia="Times New Roman" w:hAnsi="Times New Roman"/>
          <w:color w:val="000000" w:themeColor="text1"/>
          <w:sz w:val="26"/>
          <w:szCs w:val="26"/>
        </w:rPr>
        <w:t xml:space="preserve">Оскільки </w:t>
      </w:r>
      <w:r w:rsidR="008E1234" w:rsidRPr="00E643E4">
        <w:rPr>
          <w:rFonts w:ascii="Times New Roman" w:eastAsia="Times New Roman" w:hAnsi="Times New Roman"/>
          <w:color w:val="000000" w:themeColor="text1"/>
          <w:sz w:val="26"/>
          <w:szCs w:val="26"/>
        </w:rPr>
        <w:t>кандидат</w:t>
      </w:r>
      <w:r w:rsidRPr="00E643E4">
        <w:rPr>
          <w:rFonts w:ascii="Times New Roman" w:eastAsia="Times New Roman" w:hAnsi="Times New Roman"/>
          <w:color w:val="000000" w:themeColor="text1"/>
          <w:sz w:val="26"/>
          <w:szCs w:val="26"/>
        </w:rPr>
        <w:t xml:space="preserve"> не мав обов’язку ведення обліку доходів за минулий рік</w:t>
      </w:r>
      <w:r w:rsidR="008E1234" w:rsidRPr="00E643E4">
        <w:rPr>
          <w:rFonts w:ascii="Times New Roman" w:eastAsia="Times New Roman" w:hAnsi="Times New Roman"/>
          <w:color w:val="000000" w:themeColor="text1"/>
          <w:sz w:val="26"/>
          <w:szCs w:val="26"/>
        </w:rPr>
        <w:t xml:space="preserve">, то не робив нотаток, зокрема щодо допомоги від профспілки, особливо у скрутній ситуації </w:t>
      </w:r>
      <w:r w:rsidR="00B176ED">
        <w:rPr>
          <w:rFonts w:ascii="Times New Roman" w:eastAsia="Times New Roman" w:hAnsi="Times New Roman"/>
          <w:color w:val="000000" w:themeColor="text1"/>
          <w:sz w:val="26"/>
          <w:szCs w:val="26"/>
        </w:rPr>
        <w:t>ІНФОРМАЦІЯ_1</w:t>
      </w:r>
      <w:bookmarkStart w:id="6" w:name="_GoBack"/>
      <w:bookmarkEnd w:id="6"/>
      <w:r w:rsidR="008E1234" w:rsidRPr="00E643E4">
        <w:rPr>
          <w:rFonts w:ascii="Times New Roman" w:eastAsia="Times New Roman" w:hAnsi="Times New Roman"/>
          <w:color w:val="000000" w:themeColor="text1"/>
          <w:sz w:val="26"/>
          <w:szCs w:val="26"/>
        </w:rPr>
        <w:t xml:space="preserve"> або смерті близької людини.</w:t>
      </w:r>
      <w:r w:rsidR="004411FC" w:rsidRPr="00E643E4">
        <w:rPr>
          <w:rFonts w:ascii="Times New Roman" w:eastAsia="Times New Roman" w:hAnsi="Times New Roman"/>
          <w:color w:val="000000" w:themeColor="text1"/>
          <w:sz w:val="26"/>
          <w:szCs w:val="26"/>
        </w:rPr>
        <w:t xml:space="preserve"> У зв’язку з цим вказані надходження випали зі сфери </w:t>
      </w:r>
      <w:r w:rsidR="00177892" w:rsidRPr="00E643E4">
        <w:rPr>
          <w:rFonts w:ascii="Times New Roman" w:eastAsia="Times New Roman" w:hAnsi="Times New Roman"/>
          <w:color w:val="000000" w:themeColor="text1"/>
          <w:sz w:val="26"/>
          <w:szCs w:val="26"/>
        </w:rPr>
        <w:t xml:space="preserve">його </w:t>
      </w:r>
      <w:r w:rsidR="004411FC" w:rsidRPr="00E643E4">
        <w:rPr>
          <w:rFonts w:ascii="Times New Roman" w:eastAsia="Times New Roman" w:hAnsi="Times New Roman"/>
          <w:color w:val="000000" w:themeColor="text1"/>
          <w:sz w:val="26"/>
          <w:szCs w:val="26"/>
        </w:rPr>
        <w:t>уваги під час заповнення та подання декларації за 2021 рік.</w:t>
      </w:r>
    </w:p>
    <w:p w:rsidR="00DF5BD4" w:rsidRPr="00E643E4" w:rsidRDefault="005A7A3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Комісією також встановлено, що кандидатом не задекларовано отриманий його донькою у 2018 році дохід у вигляді стипендії в сумі 12 122 грн, а також отримані дружиною в 2023 та 2024 роках соціальні виплати в сумі 6 000 грн та 4 000 грн відповідно. Кандидат повідомив, що припустився помилки та надав пояснення, аналогічні викладеним у пункті 1</w:t>
      </w:r>
      <w:r w:rsidR="00EE2C51" w:rsidRPr="00E643E4">
        <w:rPr>
          <w:rFonts w:ascii="Times New Roman" w:eastAsia="Times New Roman" w:hAnsi="Times New Roman"/>
          <w:color w:val="000000" w:themeColor="text1"/>
          <w:sz w:val="26"/>
          <w:szCs w:val="26"/>
        </w:rPr>
        <w:t>31</w:t>
      </w:r>
      <w:r w:rsidRPr="00E643E4">
        <w:rPr>
          <w:rFonts w:ascii="Times New Roman" w:eastAsia="Times New Roman" w:hAnsi="Times New Roman"/>
          <w:color w:val="000000" w:themeColor="text1"/>
          <w:sz w:val="26"/>
          <w:szCs w:val="26"/>
        </w:rPr>
        <w:t xml:space="preserve"> цього рішення.</w:t>
      </w:r>
    </w:p>
    <w:p w:rsidR="00E4545C" w:rsidRPr="00E643E4" w:rsidRDefault="00D169A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Стосовно зазначення об’єктів рухомого та нерухомого майна як таких, що перебувають у спільній сумісній власності, попри те, що відповідно до правовстановлюючих документів їх власником є лише одна особа, кандидат </w:t>
      </w:r>
      <w:r w:rsidR="00014EF5" w:rsidRPr="00E643E4">
        <w:rPr>
          <w:rFonts w:ascii="Times New Roman" w:eastAsia="Times New Roman" w:hAnsi="Times New Roman"/>
          <w:color w:val="000000" w:themeColor="text1"/>
          <w:sz w:val="26"/>
          <w:szCs w:val="26"/>
        </w:rPr>
        <w:t xml:space="preserve">пояснив, що </w:t>
      </w:r>
      <w:r w:rsidR="00444907" w:rsidRPr="00E643E4">
        <w:rPr>
          <w:rFonts w:ascii="Times New Roman" w:eastAsia="Times New Roman" w:hAnsi="Times New Roman"/>
          <w:color w:val="000000" w:themeColor="text1"/>
          <w:sz w:val="26"/>
          <w:szCs w:val="26"/>
        </w:rPr>
        <w:t xml:space="preserve">роз’яснення НАЗК дійсно допомагають розв’язувати складні питання декларування, </w:t>
      </w:r>
      <w:r w:rsidR="00F36870" w:rsidRPr="00E643E4">
        <w:rPr>
          <w:rFonts w:ascii="Times New Roman" w:eastAsia="Times New Roman" w:hAnsi="Times New Roman"/>
          <w:color w:val="000000" w:themeColor="text1"/>
          <w:sz w:val="26"/>
          <w:szCs w:val="26"/>
        </w:rPr>
        <w:t xml:space="preserve">однак </w:t>
      </w:r>
      <w:r w:rsidR="00444907" w:rsidRPr="00E643E4">
        <w:rPr>
          <w:rFonts w:ascii="Times New Roman" w:eastAsia="Times New Roman" w:hAnsi="Times New Roman"/>
          <w:color w:val="000000" w:themeColor="text1"/>
          <w:sz w:val="26"/>
          <w:szCs w:val="26"/>
        </w:rPr>
        <w:t>вони не мають підмінювати собою норми чинного законодавства.</w:t>
      </w:r>
      <w:r w:rsidR="0051026E" w:rsidRPr="00E643E4">
        <w:rPr>
          <w:rFonts w:ascii="Times New Roman" w:eastAsia="Times New Roman" w:hAnsi="Times New Roman"/>
          <w:color w:val="000000" w:themeColor="text1"/>
          <w:sz w:val="26"/>
          <w:szCs w:val="26"/>
        </w:rPr>
        <w:t xml:space="preserve"> Так, статтею</w:t>
      </w:r>
      <w:r w:rsidR="00DB6703" w:rsidRPr="00E643E4">
        <w:rPr>
          <w:rFonts w:ascii="Times New Roman" w:eastAsia="Times New Roman" w:hAnsi="Times New Roman"/>
          <w:color w:val="000000" w:themeColor="text1"/>
          <w:sz w:val="26"/>
          <w:szCs w:val="26"/>
        </w:rPr>
        <w:t> </w:t>
      </w:r>
      <w:r w:rsidR="0051026E" w:rsidRPr="00E643E4">
        <w:rPr>
          <w:rFonts w:ascii="Times New Roman" w:eastAsia="Times New Roman" w:hAnsi="Times New Roman"/>
          <w:color w:val="000000" w:themeColor="text1"/>
          <w:sz w:val="26"/>
          <w:szCs w:val="26"/>
        </w:rPr>
        <w:t xml:space="preserve">60 Сімейного кодексу України встановлено, що майно, набуте за час шлюбу, належить подружжю на праві спільної сумісної власності. </w:t>
      </w:r>
      <w:r w:rsidR="00C24663" w:rsidRPr="00E643E4">
        <w:rPr>
          <w:rFonts w:ascii="Times New Roman" w:eastAsia="Times New Roman" w:hAnsi="Times New Roman"/>
          <w:color w:val="000000" w:themeColor="text1"/>
          <w:sz w:val="26"/>
          <w:szCs w:val="26"/>
        </w:rPr>
        <w:t>У зв’язку з викладеним</w:t>
      </w:r>
      <w:r w:rsidR="0051026E" w:rsidRPr="00E643E4">
        <w:rPr>
          <w:rFonts w:ascii="Times New Roman" w:eastAsia="Times New Roman" w:hAnsi="Times New Roman"/>
          <w:color w:val="000000" w:themeColor="text1"/>
          <w:sz w:val="26"/>
          <w:szCs w:val="26"/>
        </w:rPr>
        <w:t xml:space="preserve"> кандидат переконаний, що якби він задекларував інформацію щодо нерухомого майна в інший спосіб, то проявив би некомпетентність та одержав би докір у приховуванні майна.</w:t>
      </w:r>
    </w:p>
    <w:p w:rsidR="00D169A2" w:rsidRPr="00E643E4" w:rsidRDefault="0017789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Водночас н</w:t>
      </w:r>
      <w:r w:rsidR="00E4545C" w:rsidRPr="00E643E4">
        <w:rPr>
          <w:rFonts w:ascii="Times New Roman" w:eastAsia="Times New Roman" w:hAnsi="Times New Roman"/>
          <w:color w:val="000000" w:themeColor="text1"/>
          <w:sz w:val="26"/>
          <w:szCs w:val="26"/>
        </w:rPr>
        <w:t xml:space="preserve">а запитання Комісії, чи належить до повноважень НАЗК надання </w:t>
      </w:r>
      <w:r w:rsidR="00C24663" w:rsidRPr="00E643E4">
        <w:rPr>
          <w:rFonts w:ascii="Times New Roman" w:eastAsia="Times New Roman" w:hAnsi="Times New Roman"/>
          <w:color w:val="000000" w:themeColor="text1"/>
          <w:sz w:val="26"/>
          <w:szCs w:val="26"/>
        </w:rPr>
        <w:t xml:space="preserve">рекомендаційних </w:t>
      </w:r>
      <w:r w:rsidR="00E4545C" w:rsidRPr="00E643E4">
        <w:rPr>
          <w:rFonts w:ascii="Times New Roman" w:eastAsia="Times New Roman" w:hAnsi="Times New Roman"/>
          <w:color w:val="000000" w:themeColor="text1"/>
          <w:sz w:val="26"/>
          <w:szCs w:val="26"/>
        </w:rPr>
        <w:t xml:space="preserve">роз’яснень </w:t>
      </w:r>
      <w:r w:rsidR="00C24663" w:rsidRPr="00E643E4">
        <w:rPr>
          <w:rFonts w:ascii="Times New Roman" w:eastAsia="Times New Roman" w:hAnsi="Times New Roman"/>
          <w:color w:val="000000" w:themeColor="text1"/>
          <w:sz w:val="26"/>
          <w:szCs w:val="26"/>
        </w:rPr>
        <w:t>щодо застосування положень Закону «Про запобігання корупції», кандидат надав ствердну відповідь.</w:t>
      </w:r>
    </w:p>
    <w:p w:rsidR="00B67577" w:rsidRPr="00E643E4" w:rsidRDefault="00B6757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Некоректне декларування за 2018 та 2021 роки дати набуття права на гараж площею 19,5 м</w:t>
      </w:r>
      <w:r w:rsidRPr="00E643E4">
        <w:rPr>
          <w:rFonts w:ascii="Times New Roman" w:eastAsia="Times New Roman" w:hAnsi="Times New Roman"/>
          <w:color w:val="000000" w:themeColor="text1"/>
          <w:sz w:val="26"/>
          <w:szCs w:val="26"/>
          <w:vertAlign w:val="superscript"/>
        </w:rPr>
        <w:t>2</w:t>
      </w:r>
      <w:r w:rsidRPr="00E643E4">
        <w:rPr>
          <w:rFonts w:ascii="Times New Roman" w:eastAsia="Times New Roman" w:hAnsi="Times New Roman"/>
          <w:color w:val="000000" w:themeColor="text1"/>
          <w:sz w:val="26"/>
          <w:szCs w:val="26"/>
        </w:rPr>
        <w:t xml:space="preserve"> кандидат пояснив технічною помилкою, а незазначення відомостей про свій та дружини паспорти для виїзду за кордон – добросовісною помилкою.</w:t>
      </w:r>
    </w:p>
    <w:p w:rsidR="002852C2" w:rsidRPr="00E643E4" w:rsidRDefault="00D84EF3"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Комісія, проаналізувавши надані кандидатом пояснення стосовно некоректного декларування вартості належн</w:t>
      </w:r>
      <w:r w:rsidR="00554042" w:rsidRPr="00E643E4">
        <w:rPr>
          <w:rFonts w:ascii="Times New Roman" w:eastAsia="Times New Roman" w:hAnsi="Times New Roman"/>
          <w:color w:val="000000" w:themeColor="text1"/>
          <w:sz w:val="26"/>
          <w:szCs w:val="26"/>
        </w:rPr>
        <w:t>их</w:t>
      </w:r>
      <w:r w:rsidRPr="00E643E4">
        <w:rPr>
          <w:rFonts w:ascii="Times New Roman" w:eastAsia="Times New Roman" w:hAnsi="Times New Roman"/>
          <w:color w:val="000000" w:themeColor="text1"/>
          <w:sz w:val="26"/>
          <w:szCs w:val="26"/>
        </w:rPr>
        <w:t xml:space="preserve"> йому автомобілів та нерухомості</w:t>
      </w:r>
      <w:r w:rsidRPr="00E643E4">
        <w:rPr>
          <w:rFonts w:ascii="Times New Roman" w:hAnsi="Times New Roman"/>
          <w:color w:val="000000" w:themeColor="text1"/>
          <w:sz w:val="26"/>
          <w:szCs w:val="26"/>
        </w:rPr>
        <w:t xml:space="preserve">, </w:t>
      </w:r>
      <w:r w:rsidR="00177892" w:rsidRPr="00E643E4">
        <w:rPr>
          <w:rFonts w:ascii="Times New Roman" w:hAnsi="Times New Roman"/>
          <w:color w:val="000000" w:themeColor="text1"/>
          <w:sz w:val="26"/>
          <w:szCs w:val="26"/>
        </w:rPr>
        <w:t xml:space="preserve">наголошує, що обов’язок декларування передбачає не формальне зазначення відповідних відомостей, а належну перевірку їх достовірності та повноти. Вказані порушення свідчать про недотримання кандидатом необхідного рівня </w:t>
      </w:r>
      <w:r w:rsidR="00E97195" w:rsidRPr="00E643E4">
        <w:rPr>
          <w:rFonts w:ascii="Times New Roman" w:hAnsi="Times New Roman"/>
          <w:color w:val="000000" w:themeColor="text1"/>
          <w:sz w:val="26"/>
          <w:szCs w:val="26"/>
        </w:rPr>
        <w:t xml:space="preserve">уважності та </w:t>
      </w:r>
      <w:r w:rsidR="00177892" w:rsidRPr="00E643E4">
        <w:rPr>
          <w:rFonts w:ascii="Times New Roman" w:hAnsi="Times New Roman"/>
          <w:color w:val="000000" w:themeColor="text1"/>
          <w:sz w:val="26"/>
          <w:szCs w:val="26"/>
        </w:rPr>
        <w:t>сумлінності при виконанні цього обов’язку, що має значення в контексті оцінювання доброчесності.</w:t>
      </w:r>
      <w:r w:rsidR="002852C2" w:rsidRPr="00E643E4">
        <w:rPr>
          <w:rFonts w:ascii="Times New Roman" w:hAnsi="Times New Roman"/>
          <w:color w:val="000000" w:themeColor="text1"/>
          <w:sz w:val="26"/>
          <w:szCs w:val="26"/>
        </w:rPr>
        <w:t xml:space="preserve"> </w:t>
      </w:r>
    </w:p>
    <w:p w:rsidR="00177892" w:rsidRPr="00E643E4" w:rsidRDefault="00177892"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Водночас Комісія не встановила достатніх підстав вважати, що зазначені недоліки були наслідком умисного приховування інформації або свідомого введення в оману, у зв’язку з чим вони не можуть розглядатися як самостійна підстава для висновку про невідповідність кандидата критеріям доброчесності та професійної етики.</w:t>
      </w:r>
    </w:p>
    <w:p w:rsidR="00447DC7" w:rsidRPr="00E643E4" w:rsidRDefault="00F36870"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Х</w:t>
      </w:r>
      <w:r w:rsidR="00177892" w:rsidRPr="00E643E4">
        <w:rPr>
          <w:rFonts w:ascii="Times New Roman" w:hAnsi="Times New Roman"/>
          <w:color w:val="000000" w:themeColor="text1"/>
          <w:sz w:val="26"/>
          <w:szCs w:val="26"/>
        </w:rPr>
        <w:t xml:space="preserve">арактер і </w:t>
      </w:r>
      <w:r w:rsidR="002852C2" w:rsidRPr="00E643E4">
        <w:rPr>
          <w:rFonts w:ascii="Times New Roman" w:hAnsi="Times New Roman"/>
          <w:color w:val="000000" w:themeColor="text1"/>
          <w:sz w:val="26"/>
          <w:szCs w:val="26"/>
        </w:rPr>
        <w:t>кількість</w:t>
      </w:r>
      <w:r w:rsidR="00177892" w:rsidRPr="00E643E4">
        <w:rPr>
          <w:rFonts w:ascii="Times New Roman" w:hAnsi="Times New Roman"/>
          <w:color w:val="000000" w:themeColor="text1"/>
          <w:sz w:val="26"/>
          <w:szCs w:val="26"/>
        </w:rPr>
        <w:t xml:space="preserve"> допущених </w:t>
      </w:r>
      <w:r w:rsidR="002852C2" w:rsidRPr="00E643E4">
        <w:rPr>
          <w:rFonts w:ascii="Times New Roman" w:hAnsi="Times New Roman"/>
          <w:color w:val="000000" w:themeColor="text1"/>
          <w:sz w:val="26"/>
          <w:szCs w:val="26"/>
        </w:rPr>
        <w:t>помилок</w:t>
      </w:r>
      <w:r w:rsidR="00177892" w:rsidRPr="00E643E4">
        <w:rPr>
          <w:rFonts w:ascii="Times New Roman" w:hAnsi="Times New Roman"/>
          <w:color w:val="000000" w:themeColor="text1"/>
          <w:sz w:val="26"/>
          <w:szCs w:val="26"/>
        </w:rPr>
        <w:t xml:space="preserve"> </w:t>
      </w:r>
      <w:r w:rsidR="002852C2" w:rsidRPr="00E643E4">
        <w:rPr>
          <w:rFonts w:ascii="Times New Roman" w:hAnsi="Times New Roman"/>
          <w:color w:val="000000" w:themeColor="text1"/>
          <w:sz w:val="26"/>
          <w:szCs w:val="26"/>
        </w:rPr>
        <w:t xml:space="preserve">свідчать про </w:t>
      </w:r>
      <w:r w:rsidR="004F01FA" w:rsidRPr="00E643E4">
        <w:rPr>
          <w:rFonts w:ascii="Times New Roman" w:hAnsi="Times New Roman"/>
          <w:color w:val="000000" w:themeColor="text1"/>
          <w:sz w:val="26"/>
          <w:szCs w:val="26"/>
        </w:rPr>
        <w:t>несумлінність</w:t>
      </w:r>
      <w:r w:rsidRPr="00E643E4">
        <w:rPr>
          <w:rFonts w:ascii="Times New Roman" w:hAnsi="Times New Roman"/>
          <w:color w:val="000000" w:themeColor="text1"/>
          <w:sz w:val="26"/>
          <w:szCs w:val="26"/>
        </w:rPr>
        <w:t>,</w:t>
      </w:r>
      <w:r w:rsidR="004F01FA" w:rsidRPr="00E643E4">
        <w:rPr>
          <w:rFonts w:ascii="Times New Roman" w:hAnsi="Times New Roman"/>
          <w:color w:val="000000" w:themeColor="text1"/>
          <w:sz w:val="26"/>
          <w:szCs w:val="26"/>
        </w:rPr>
        <w:t xml:space="preserve"> недбалість</w:t>
      </w:r>
      <w:r w:rsidR="00177892" w:rsidRPr="00E643E4">
        <w:rPr>
          <w:rFonts w:ascii="Times New Roman" w:hAnsi="Times New Roman"/>
          <w:color w:val="000000" w:themeColor="text1"/>
          <w:sz w:val="26"/>
          <w:szCs w:val="26"/>
        </w:rPr>
        <w:t xml:space="preserve"> кандидата під час виконання обов’язку декларування. З огляду на викладене Комісія вирішила зменшити кількість балів кандидата за показником «</w:t>
      </w:r>
      <w:r w:rsidR="004F01FA" w:rsidRPr="00E643E4">
        <w:rPr>
          <w:rFonts w:ascii="Times New Roman" w:eastAsia="Times New Roman" w:hAnsi="Times New Roman"/>
          <w:color w:val="000000" w:themeColor="text1"/>
          <w:sz w:val="26"/>
          <w:szCs w:val="26"/>
        </w:rPr>
        <w:t>законність походження джерел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177892" w:rsidRPr="00E643E4">
        <w:rPr>
          <w:rFonts w:ascii="Times New Roman" w:hAnsi="Times New Roman"/>
          <w:color w:val="000000" w:themeColor="text1"/>
          <w:sz w:val="26"/>
          <w:szCs w:val="26"/>
        </w:rPr>
        <w:t xml:space="preserve">» на </w:t>
      </w:r>
      <w:r w:rsidR="00177892" w:rsidRPr="00E643E4">
        <w:rPr>
          <w:rStyle w:val="aa"/>
          <w:rFonts w:ascii="Times New Roman" w:hAnsi="Times New Roman"/>
          <w:b w:val="0"/>
          <w:color w:val="000000" w:themeColor="text1"/>
          <w:sz w:val="26"/>
          <w:szCs w:val="26"/>
        </w:rPr>
        <w:t>15</w:t>
      </w:r>
      <w:r w:rsidR="00930256" w:rsidRPr="00E643E4">
        <w:rPr>
          <w:rStyle w:val="aa"/>
          <w:rFonts w:ascii="Times New Roman" w:hAnsi="Times New Roman"/>
          <w:b w:val="0"/>
          <w:color w:val="000000" w:themeColor="text1"/>
          <w:sz w:val="26"/>
          <w:szCs w:val="26"/>
        </w:rPr>
        <w:t> </w:t>
      </w:r>
      <w:r w:rsidR="00177892" w:rsidRPr="00E643E4">
        <w:rPr>
          <w:rStyle w:val="aa"/>
          <w:rFonts w:ascii="Times New Roman" w:hAnsi="Times New Roman"/>
          <w:b w:val="0"/>
          <w:color w:val="000000" w:themeColor="text1"/>
          <w:sz w:val="26"/>
          <w:szCs w:val="26"/>
        </w:rPr>
        <w:t>балів</w:t>
      </w:r>
      <w:r w:rsidR="00177892" w:rsidRPr="00E643E4">
        <w:rPr>
          <w:rFonts w:ascii="Times New Roman" w:hAnsi="Times New Roman"/>
          <w:color w:val="000000" w:themeColor="text1"/>
          <w:sz w:val="26"/>
          <w:szCs w:val="26"/>
        </w:rPr>
        <w:t>.</w:t>
      </w:r>
    </w:p>
    <w:p w:rsidR="00E97195" w:rsidRPr="00E643E4" w:rsidRDefault="00E97195"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Крім того, Комісією встановлено факт неповного декларування кандидатом доходів, отриманих ним та членами його родини. </w:t>
      </w:r>
      <w:r w:rsidR="00F257B4" w:rsidRPr="00E643E4">
        <w:rPr>
          <w:rFonts w:ascii="Times New Roman" w:hAnsi="Times New Roman"/>
          <w:color w:val="000000" w:themeColor="text1"/>
          <w:sz w:val="26"/>
          <w:szCs w:val="26"/>
        </w:rPr>
        <w:t xml:space="preserve">Метою встановлення законодавцем обов’язку декларування всіх доходів є забезпечення прозорості майнового стану особи, створення умов для ефективного контролю за відповідністю її способу життя задекларованим доходам, а також запобігання приховуванню доходів і можливим корупційним проявам. Такий обов’язок спрямований на формування повного та достовірного уявлення про джерела отримання </w:t>
      </w:r>
      <w:r w:rsidR="003866A0" w:rsidRPr="00E643E4">
        <w:rPr>
          <w:rFonts w:ascii="Times New Roman" w:hAnsi="Times New Roman"/>
          <w:color w:val="000000" w:themeColor="text1"/>
          <w:sz w:val="26"/>
          <w:szCs w:val="26"/>
        </w:rPr>
        <w:t xml:space="preserve">особою </w:t>
      </w:r>
      <w:r w:rsidR="00F257B4" w:rsidRPr="00E643E4">
        <w:rPr>
          <w:rFonts w:ascii="Times New Roman" w:hAnsi="Times New Roman"/>
          <w:color w:val="000000" w:themeColor="text1"/>
          <w:sz w:val="26"/>
          <w:szCs w:val="26"/>
        </w:rPr>
        <w:t>коштів та її фінансові можливості, що є необхідним для оцінювання її доброчесності.</w:t>
      </w:r>
    </w:p>
    <w:p w:rsidR="00F257B4" w:rsidRPr="00E643E4" w:rsidRDefault="00F257B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Водночас Комісія звертає увагу, що навіть з огляду на незначний розмір незадекларованого доходу та відсутність сумнівів у законності його походження, сам факт його недекларування впливає на сприйняття</w:t>
      </w:r>
      <w:r w:rsidR="00F36870" w:rsidRPr="00E643E4">
        <w:rPr>
          <w:rFonts w:ascii="Times New Roman" w:hAnsi="Times New Roman"/>
          <w:color w:val="000000" w:themeColor="text1"/>
          <w:sz w:val="26"/>
          <w:szCs w:val="26"/>
        </w:rPr>
        <w:t xml:space="preserve"> суспільсьтвом</w:t>
      </w:r>
      <w:r w:rsidRPr="00E643E4">
        <w:rPr>
          <w:rFonts w:ascii="Times New Roman" w:hAnsi="Times New Roman"/>
          <w:color w:val="000000" w:themeColor="text1"/>
          <w:sz w:val="26"/>
          <w:szCs w:val="26"/>
        </w:rPr>
        <w:t xml:space="preserve"> доброчесності кандидата. Дотримання вимог фінансового контролю має важливе значення не лише з точки зору формального виконання обов’язків, але й для забезпечення довіри до особи, яка претендує на зайняття посади судді.</w:t>
      </w:r>
    </w:p>
    <w:p w:rsidR="00FC76E8" w:rsidRPr="00E643E4" w:rsidRDefault="00C90DBA"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На підставі викладеного Комісія вирішила зменшити бали кандидата за показником «</w:t>
      </w:r>
      <w:r w:rsidR="0056540C" w:rsidRPr="00E643E4">
        <w:rPr>
          <w:rFonts w:ascii="Times New Roman" w:eastAsia="Times New Roman" w:hAnsi="Times New Roman"/>
          <w:color w:val="000000" w:themeColor="text1"/>
          <w:sz w:val="26"/>
          <w:szCs w:val="26"/>
        </w:rPr>
        <w:t>законність походження джерел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Pr="00E643E4">
        <w:rPr>
          <w:rFonts w:ascii="Times New Roman" w:eastAsia="Times New Roman" w:hAnsi="Times New Roman"/>
          <w:color w:val="000000" w:themeColor="text1"/>
          <w:sz w:val="26"/>
          <w:szCs w:val="26"/>
        </w:rPr>
        <w:t>» на 15</w:t>
      </w:r>
      <w:r w:rsidR="00F36870" w:rsidRPr="00E643E4">
        <w:rPr>
          <w:rFonts w:ascii="Times New Roman" w:eastAsia="Times New Roman" w:hAnsi="Times New Roman"/>
          <w:color w:val="000000" w:themeColor="text1"/>
          <w:sz w:val="26"/>
          <w:szCs w:val="26"/>
        </w:rPr>
        <w:t> балів</w:t>
      </w:r>
      <w:r w:rsidRPr="00E643E4">
        <w:rPr>
          <w:rFonts w:ascii="Times New Roman" w:eastAsia="Times New Roman" w:hAnsi="Times New Roman"/>
          <w:color w:val="000000" w:themeColor="text1"/>
          <w:sz w:val="26"/>
          <w:szCs w:val="26"/>
        </w:rPr>
        <w:t>.</w:t>
      </w:r>
    </w:p>
    <w:p w:rsidR="004857A9" w:rsidRPr="00E643E4" w:rsidRDefault="0056540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Проаналізувавши надані кандидатом пояснення про причини незазначення відомостей, які підлягали декларуванню (право користування квартирою на підставі договору оренди, паспорти для виїзду за кордон), Комісія доходить висновку, що це порушення в сфері декларування </w:t>
      </w:r>
      <w:r w:rsidRPr="00E643E4">
        <w:rPr>
          <w:rFonts w:ascii="Times New Roman" w:hAnsi="Times New Roman"/>
          <w:color w:val="000000" w:themeColor="text1"/>
          <w:sz w:val="26"/>
          <w:szCs w:val="26"/>
        </w:rPr>
        <w:t>не є таким, що несумісне із зайняттям посади судді. Однак це є проявом несумлінності, у зв’язку з чим Комісія знижує бали кандидата за показником</w:t>
      </w:r>
      <w:r w:rsidR="004F01FA" w:rsidRPr="00E643E4">
        <w:rPr>
          <w:rFonts w:ascii="Times New Roman" w:hAnsi="Times New Roman"/>
          <w:color w:val="000000" w:themeColor="text1"/>
          <w:sz w:val="26"/>
          <w:szCs w:val="26"/>
        </w:rPr>
        <w:t xml:space="preserve"> «сумлінність»</w:t>
      </w:r>
      <w:r w:rsidR="003A409B" w:rsidRPr="00E643E4">
        <w:rPr>
          <w:rFonts w:ascii="Times New Roman" w:hAnsi="Times New Roman"/>
          <w:color w:val="000000" w:themeColor="text1"/>
          <w:sz w:val="26"/>
          <w:szCs w:val="26"/>
        </w:rPr>
        <w:t xml:space="preserve"> на 15 балів</w:t>
      </w:r>
      <w:r w:rsidRPr="00E643E4">
        <w:rPr>
          <w:rFonts w:ascii="Times New Roman" w:hAnsi="Times New Roman"/>
          <w:color w:val="000000" w:themeColor="text1"/>
          <w:sz w:val="26"/>
          <w:szCs w:val="26"/>
        </w:rPr>
        <w:t>.</w:t>
      </w:r>
    </w:p>
    <w:p w:rsidR="005534ED" w:rsidRPr="00E643E4" w:rsidRDefault="003B38E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Комісі</w:t>
      </w:r>
      <w:r w:rsidR="009376C6" w:rsidRPr="00E643E4">
        <w:rPr>
          <w:rFonts w:ascii="Times New Roman" w:eastAsia="Times New Roman" w:hAnsi="Times New Roman"/>
          <w:color w:val="000000" w:themeColor="text1"/>
          <w:sz w:val="26"/>
          <w:szCs w:val="26"/>
        </w:rPr>
        <w:t>я</w:t>
      </w:r>
      <w:r w:rsidRPr="00E643E4">
        <w:rPr>
          <w:rFonts w:ascii="Times New Roman" w:eastAsia="Times New Roman" w:hAnsi="Times New Roman"/>
          <w:color w:val="000000" w:themeColor="text1"/>
          <w:sz w:val="26"/>
          <w:szCs w:val="26"/>
        </w:rPr>
        <w:t xml:space="preserve"> </w:t>
      </w:r>
      <w:r w:rsidR="00316217" w:rsidRPr="00E643E4">
        <w:rPr>
          <w:rFonts w:ascii="Times New Roman" w:eastAsia="Times New Roman" w:hAnsi="Times New Roman"/>
          <w:color w:val="000000" w:themeColor="text1"/>
          <w:sz w:val="26"/>
          <w:szCs w:val="26"/>
        </w:rPr>
        <w:t xml:space="preserve">також вважає </w:t>
      </w:r>
      <w:r w:rsidR="00F36870" w:rsidRPr="00E643E4">
        <w:rPr>
          <w:rFonts w:ascii="Times New Roman" w:eastAsia="Times New Roman" w:hAnsi="Times New Roman"/>
          <w:color w:val="000000" w:themeColor="text1"/>
          <w:sz w:val="26"/>
          <w:szCs w:val="26"/>
        </w:rPr>
        <w:t xml:space="preserve">за </w:t>
      </w:r>
      <w:r w:rsidR="002C7B8B" w:rsidRPr="00E643E4">
        <w:rPr>
          <w:rFonts w:ascii="Times New Roman" w:eastAsia="Times New Roman" w:hAnsi="Times New Roman"/>
          <w:color w:val="000000" w:themeColor="text1"/>
          <w:sz w:val="26"/>
          <w:szCs w:val="26"/>
        </w:rPr>
        <w:t>доцільн</w:t>
      </w:r>
      <w:r w:rsidR="00F36870" w:rsidRPr="00E643E4">
        <w:rPr>
          <w:rFonts w:ascii="Times New Roman" w:eastAsia="Times New Roman" w:hAnsi="Times New Roman"/>
          <w:color w:val="000000" w:themeColor="text1"/>
          <w:sz w:val="26"/>
          <w:szCs w:val="26"/>
        </w:rPr>
        <w:t>е</w:t>
      </w:r>
      <w:r w:rsidR="002C7B8B" w:rsidRPr="00E643E4">
        <w:rPr>
          <w:rFonts w:ascii="Times New Roman" w:eastAsia="Times New Roman" w:hAnsi="Times New Roman"/>
          <w:color w:val="000000" w:themeColor="text1"/>
          <w:sz w:val="26"/>
          <w:szCs w:val="26"/>
        </w:rPr>
        <w:t xml:space="preserve"> </w:t>
      </w:r>
      <w:r w:rsidR="00316217" w:rsidRPr="00E643E4">
        <w:rPr>
          <w:rFonts w:ascii="Times New Roman" w:eastAsia="Times New Roman" w:hAnsi="Times New Roman"/>
          <w:color w:val="000000" w:themeColor="text1"/>
          <w:sz w:val="26"/>
          <w:szCs w:val="26"/>
        </w:rPr>
        <w:t xml:space="preserve">оцінити питання </w:t>
      </w:r>
      <w:r w:rsidRPr="00E643E4">
        <w:rPr>
          <w:rFonts w:ascii="Times New Roman" w:eastAsia="Times New Roman" w:hAnsi="Times New Roman"/>
          <w:color w:val="000000" w:themeColor="text1"/>
          <w:sz w:val="26"/>
          <w:szCs w:val="26"/>
        </w:rPr>
        <w:t xml:space="preserve">підвищення </w:t>
      </w:r>
      <w:r w:rsidR="00316217" w:rsidRPr="00E643E4">
        <w:rPr>
          <w:rFonts w:ascii="Times New Roman" w:eastAsia="Times New Roman" w:hAnsi="Times New Roman"/>
          <w:color w:val="000000" w:themeColor="text1"/>
          <w:sz w:val="26"/>
          <w:szCs w:val="26"/>
        </w:rPr>
        <w:t>Радутним О.Е.</w:t>
      </w:r>
      <w:r w:rsidRPr="00E643E4">
        <w:rPr>
          <w:rFonts w:ascii="Times New Roman" w:eastAsia="Times New Roman" w:hAnsi="Times New Roman"/>
          <w:color w:val="000000" w:themeColor="text1"/>
          <w:sz w:val="26"/>
          <w:szCs w:val="26"/>
        </w:rPr>
        <w:t xml:space="preserve"> кваліфікації </w:t>
      </w:r>
      <w:r w:rsidR="00316217" w:rsidRPr="00E643E4">
        <w:rPr>
          <w:rFonts w:ascii="Times New Roman" w:eastAsia="Times New Roman" w:hAnsi="Times New Roman"/>
          <w:color w:val="000000" w:themeColor="text1"/>
          <w:sz w:val="26"/>
          <w:szCs w:val="26"/>
        </w:rPr>
        <w:t xml:space="preserve">як </w:t>
      </w:r>
      <w:r w:rsidRPr="00E643E4">
        <w:rPr>
          <w:rFonts w:ascii="Times New Roman" w:eastAsia="Times New Roman" w:hAnsi="Times New Roman"/>
          <w:color w:val="000000" w:themeColor="text1"/>
          <w:sz w:val="26"/>
          <w:szCs w:val="26"/>
        </w:rPr>
        <w:t>адвокат</w:t>
      </w:r>
      <w:r w:rsidR="00316217" w:rsidRPr="00E643E4">
        <w:rPr>
          <w:rFonts w:ascii="Times New Roman" w:eastAsia="Times New Roman" w:hAnsi="Times New Roman"/>
          <w:color w:val="000000" w:themeColor="text1"/>
          <w:sz w:val="26"/>
          <w:szCs w:val="26"/>
        </w:rPr>
        <w:t>ом</w:t>
      </w:r>
      <w:r w:rsidRPr="00E643E4">
        <w:rPr>
          <w:rFonts w:ascii="Times New Roman" w:eastAsia="Times New Roman" w:hAnsi="Times New Roman"/>
          <w:color w:val="000000" w:themeColor="text1"/>
          <w:sz w:val="26"/>
          <w:szCs w:val="26"/>
        </w:rPr>
        <w:t xml:space="preserve"> </w:t>
      </w:r>
      <w:r w:rsidR="00316217" w:rsidRPr="00E643E4">
        <w:rPr>
          <w:rFonts w:ascii="Times New Roman" w:eastAsia="Times New Roman" w:hAnsi="Times New Roman"/>
          <w:color w:val="000000" w:themeColor="text1"/>
          <w:sz w:val="26"/>
          <w:szCs w:val="26"/>
        </w:rPr>
        <w:t xml:space="preserve">в </w:t>
      </w:r>
      <w:r w:rsidR="00A36247" w:rsidRPr="00E643E4">
        <w:rPr>
          <w:rFonts w:ascii="Times New Roman" w:eastAsia="Times New Roman" w:hAnsi="Times New Roman"/>
          <w:color w:val="000000" w:themeColor="text1"/>
          <w:sz w:val="26"/>
          <w:szCs w:val="26"/>
        </w:rPr>
        <w:t>контексті</w:t>
      </w:r>
      <w:r w:rsidR="00316217" w:rsidRPr="00E643E4">
        <w:rPr>
          <w:rFonts w:ascii="Times New Roman" w:eastAsia="Times New Roman" w:hAnsi="Times New Roman"/>
          <w:color w:val="000000" w:themeColor="text1"/>
          <w:sz w:val="26"/>
          <w:szCs w:val="26"/>
        </w:rPr>
        <w:t xml:space="preserve"> відповідності критеріям доброчесності та професійної етики</w:t>
      </w:r>
      <w:r w:rsidRPr="00E643E4">
        <w:rPr>
          <w:rFonts w:ascii="Times New Roman" w:eastAsia="Times New Roman" w:hAnsi="Times New Roman"/>
          <w:color w:val="000000" w:themeColor="text1"/>
          <w:sz w:val="26"/>
          <w:szCs w:val="26"/>
        </w:rPr>
        <w:t>.</w:t>
      </w:r>
    </w:p>
    <w:p w:rsidR="00C465D4" w:rsidRPr="00E643E4" w:rsidRDefault="0031621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Так, відповідно до пункту 4 частини першої статті 21 Закону України «Про адвокатуру та адвокатську діяльність» до обов’язків адвоката належить підвищення його професійного рівня. </w:t>
      </w:r>
      <w:r w:rsidR="00C465D4" w:rsidRPr="00E643E4">
        <w:rPr>
          <w:rFonts w:ascii="Times New Roman" w:eastAsia="Times New Roman" w:hAnsi="Times New Roman"/>
          <w:color w:val="000000" w:themeColor="text1"/>
          <w:sz w:val="26"/>
          <w:szCs w:val="26"/>
        </w:rPr>
        <w:t>Аналогічні вимоги викладено у статті</w:t>
      </w:r>
      <w:r w:rsidR="003C136D" w:rsidRPr="00E643E4">
        <w:rPr>
          <w:rFonts w:ascii="Times New Roman" w:eastAsia="Times New Roman" w:hAnsi="Times New Roman"/>
          <w:color w:val="000000" w:themeColor="text1"/>
          <w:sz w:val="26"/>
          <w:szCs w:val="26"/>
        </w:rPr>
        <w:t> </w:t>
      </w:r>
      <w:r w:rsidR="00C465D4" w:rsidRPr="00E643E4">
        <w:rPr>
          <w:rFonts w:ascii="Times New Roman" w:eastAsia="Times New Roman" w:hAnsi="Times New Roman"/>
          <w:color w:val="000000" w:themeColor="text1"/>
          <w:sz w:val="26"/>
          <w:szCs w:val="26"/>
        </w:rPr>
        <w:t xml:space="preserve">11 «Правил адвокатської етики». </w:t>
      </w:r>
    </w:p>
    <w:p w:rsidR="00316217" w:rsidRPr="00E643E4" w:rsidRDefault="00834A8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Пунктом 3 частини другої статті 45 </w:t>
      </w:r>
      <w:r w:rsidR="00C465D4" w:rsidRPr="00E643E4">
        <w:rPr>
          <w:rFonts w:ascii="Times New Roman" w:eastAsia="Times New Roman" w:hAnsi="Times New Roman"/>
          <w:color w:val="000000" w:themeColor="text1"/>
          <w:sz w:val="26"/>
          <w:szCs w:val="26"/>
        </w:rPr>
        <w:t xml:space="preserve">Закону України «Про адвокатуру та адвокатську діяльність» </w:t>
      </w:r>
      <w:r w:rsidR="003C136D" w:rsidRPr="00E643E4">
        <w:rPr>
          <w:rFonts w:ascii="Times New Roman" w:eastAsia="Times New Roman" w:hAnsi="Times New Roman"/>
          <w:color w:val="000000" w:themeColor="text1"/>
          <w:sz w:val="26"/>
          <w:szCs w:val="26"/>
        </w:rPr>
        <w:t xml:space="preserve">на НААУ покладено </w:t>
      </w:r>
      <w:r w:rsidRPr="00E643E4">
        <w:rPr>
          <w:rFonts w:ascii="Times New Roman" w:eastAsia="Times New Roman" w:hAnsi="Times New Roman"/>
          <w:color w:val="000000" w:themeColor="text1"/>
          <w:sz w:val="26"/>
          <w:szCs w:val="26"/>
        </w:rPr>
        <w:t>обов’язок забезпечувати висок</w:t>
      </w:r>
      <w:r w:rsidR="009376C6" w:rsidRPr="00E643E4">
        <w:rPr>
          <w:rFonts w:ascii="Times New Roman" w:eastAsia="Times New Roman" w:hAnsi="Times New Roman"/>
          <w:color w:val="000000" w:themeColor="text1"/>
          <w:sz w:val="26"/>
          <w:szCs w:val="26"/>
        </w:rPr>
        <w:t>и</w:t>
      </w:r>
      <w:r w:rsidRPr="00E643E4">
        <w:rPr>
          <w:rFonts w:ascii="Times New Roman" w:eastAsia="Times New Roman" w:hAnsi="Times New Roman"/>
          <w:color w:val="000000" w:themeColor="text1"/>
          <w:sz w:val="26"/>
          <w:szCs w:val="26"/>
        </w:rPr>
        <w:t>й професійний рівень адвокатів. Рішенням Ради адвокатів України від 03 липня 2021 року № 63 (зі змінами) затверджено Порядок підвищення професійного рівня адвокатів України (далі – Порядок).</w:t>
      </w:r>
      <w:r w:rsidR="003C136D" w:rsidRPr="00E643E4">
        <w:rPr>
          <w:rFonts w:ascii="Times New Roman" w:eastAsia="Times New Roman" w:hAnsi="Times New Roman"/>
          <w:color w:val="000000" w:themeColor="text1"/>
          <w:sz w:val="26"/>
          <w:szCs w:val="26"/>
        </w:rPr>
        <w:t xml:space="preserve"> </w:t>
      </w:r>
      <w:r w:rsidR="003C136D" w:rsidRPr="00E643E4">
        <w:rPr>
          <w:rFonts w:ascii="Times New Roman" w:hAnsi="Times New Roman"/>
          <w:color w:val="000000" w:themeColor="text1"/>
          <w:sz w:val="26"/>
          <w:szCs w:val="26"/>
          <w:shd w:val="clear" w:color="auto" w:fill="FFFFFF"/>
        </w:rPr>
        <w:t>Порядок встановлює механізми проведення навчальних заходів для адвокатів, зокрема за співпраці з навчальними установами, тренінговими організаціями та іншими відповідними інституціями.</w:t>
      </w:r>
    </w:p>
    <w:p w:rsidR="009C61C0" w:rsidRPr="00E643E4" w:rsidRDefault="00834A84"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Пунктом 4 Порядку встановлено, що </w:t>
      </w:r>
      <w:r w:rsidRPr="00E643E4">
        <w:rPr>
          <w:rFonts w:ascii="Times New Roman" w:hAnsi="Times New Roman"/>
          <w:color w:val="000000" w:themeColor="text1"/>
          <w:sz w:val="26"/>
          <w:szCs w:val="26"/>
          <w:shd w:val="clear" w:color="auto" w:fill="FFFFFF"/>
        </w:rPr>
        <w:t xml:space="preserve">організація та реалізація процесу підвищення професійного рівня адвокатів в Україні здійснюється Вищою школою адвокатури НААУ за сприяння рад адвокатів регіонів та сторонніми операторами підвищення професійного рівня адвокатів, що акредитовані згідно з цим Порядком. </w:t>
      </w:r>
    </w:p>
    <w:p w:rsidR="00834A84" w:rsidRPr="00E643E4" w:rsidRDefault="00D33CF7"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shd w:val="clear" w:color="auto" w:fill="FFFFFF"/>
        </w:rPr>
        <w:t>Вимогами пункту 19 Порядку визначено, що не менше 50</w:t>
      </w:r>
      <w:r w:rsidR="00930256" w:rsidRPr="00E643E4">
        <w:rPr>
          <w:rFonts w:ascii="Times New Roman" w:hAnsi="Times New Roman"/>
          <w:color w:val="000000" w:themeColor="text1"/>
          <w:sz w:val="26"/>
          <w:szCs w:val="26"/>
          <w:shd w:val="clear" w:color="auto" w:fill="FFFFFF"/>
        </w:rPr>
        <w:t> </w:t>
      </w:r>
      <w:r w:rsidRPr="00E643E4">
        <w:rPr>
          <w:rFonts w:ascii="Times New Roman" w:hAnsi="Times New Roman"/>
          <w:color w:val="000000" w:themeColor="text1"/>
          <w:sz w:val="26"/>
          <w:szCs w:val="26"/>
          <w:shd w:val="clear" w:color="auto" w:fill="FFFFFF"/>
        </w:rPr>
        <w:t>% залікових годин з підвищення професійного рівня повинні бути отримані адвокатом під час заходів, організованих операторами підвищення професійного рівня адвокатів в Україні.</w:t>
      </w:r>
    </w:p>
    <w:p w:rsidR="009C61C0" w:rsidRPr="00E643E4" w:rsidRDefault="009C61C0"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shd w:val="clear" w:color="auto" w:fill="FFFFFF"/>
        </w:rPr>
        <w:t>Вищою школою адвокатури НААУ відповідно до положень пункту 20 Порядку ведеться електронна база даних обліку залікових годин кожного адвоката. У разі невиконання адвокатом обов’язку з підвищення професійного рівня згідно</w:t>
      </w:r>
      <w:r w:rsidR="003A409B" w:rsidRPr="00E643E4">
        <w:rPr>
          <w:rFonts w:ascii="Times New Roman" w:hAnsi="Times New Roman"/>
          <w:color w:val="000000" w:themeColor="text1"/>
          <w:sz w:val="26"/>
          <w:szCs w:val="26"/>
          <w:shd w:val="clear" w:color="auto" w:fill="FFFFFF"/>
        </w:rPr>
        <w:t xml:space="preserve"> з</w:t>
      </w:r>
      <w:r w:rsidRPr="00E643E4">
        <w:rPr>
          <w:rFonts w:ascii="Times New Roman" w:hAnsi="Times New Roman"/>
          <w:color w:val="000000" w:themeColor="text1"/>
          <w:sz w:val="26"/>
          <w:szCs w:val="26"/>
          <w:shd w:val="clear" w:color="auto" w:fill="FFFFFF"/>
        </w:rPr>
        <w:t xml:space="preserve"> ц</w:t>
      </w:r>
      <w:r w:rsidR="003A409B" w:rsidRPr="00E643E4">
        <w:rPr>
          <w:rFonts w:ascii="Times New Roman" w:hAnsi="Times New Roman"/>
          <w:color w:val="000000" w:themeColor="text1"/>
          <w:sz w:val="26"/>
          <w:szCs w:val="26"/>
          <w:shd w:val="clear" w:color="auto" w:fill="FFFFFF"/>
        </w:rPr>
        <w:t>им</w:t>
      </w:r>
      <w:r w:rsidRPr="00E643E4">
        <w:rPr>
          <w:rFonts w:ascii="Times New Roman" w:hAnsi="Times New Roman"/>
          <w:color w:val="000000" w:themeColor="text1"/>
          <w:sz w:val="26"/>
          <w:szCs w:val="26"/>
          <w:shd w:val="clear" w:color="auto" w:fill="FFFFFF"/>
        </w:rPr>
        <w:t xml:space="preserve"> Порядку Вища школа адвокатури НААУ має право ініціювати притягнення такого адвоката до дисциплінарної відповідальності в порядку, передбаченому законом та актами НААУ.</w:t>
      </w:r>
    </w:p>
    <w:p w:rsidR="009C61C0" w:rsidRPr="00E643E4" w:rsidRDefault="009C61C0"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Отже, </w:t>
      </w:r>
      <w:r w:rsidR="003C136D" w:rsidRPr="00E643E4">
        <w:rPr>
          <w:rFonts w:ascii="Times New Roman" w:eastAsia="Times New Roman" w:hAnsi="Times New Roman"/>
          <w:color w:val="000000" w:themeColor="text1"/>
          <w:sz w:val="26"/>
          <w:szCs w:val="26"/>
        </w:rPr>
        <w:t xml:space="preserve">адвокат зобов’язаний не тільки підвищувати свою кваліфікацію, але й здійснювати це у спосіб, встановлений </w:t>
      </w:r>
      <w:r w:rsidR="003C136D" w:rsidRPr="00E643E4">
        <w:rPr>
          <w:rFonts w:ascii="Times New Roman" w:hAnsi="Times New Roman"/>
          <w:color w:val="000000" w:themeColor="text1"/>
          <w:sz w:val="26"/>
          <w:szCs w:val="26"/>
          <w:shd w:val="clear" w:color="auto" w:fill="FFFFFF"/>
        </w:rPr>
        <w:t>органами адвокатського самоврядування. Аналогічні за змістом вимоги існують і для інших правників системи правосуддя. Зокрема, Закон зобов’язує суддів проходити відповідну підготовку для підтримання кваліфікації в Національній школі суддів України (стаття 89).</w:t>
      </w:r>
    </w:p>
    <w:p w:rsidR="003C136D" w:rsidRPr="00E643E4" w:rsidRDefault="003C136D"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Оцінюючи наведені обставини, Комісія зазначає, що хоча кандидат підвищ</w:t>
      </w:r>
      <w:r w:rsidR="003A409B" w:rsidRPr="00E643E4">
        <w:rPr>
          <w:rFonts w:ascii="Times New Roman" w:hAnsi="Times New Roman"/>
          <w:color w:val="000000" w:themeColor="text1"/>
          <w:sz w:val="26"/>
          <w:szCs w:val="26"/>
        </w:rPr>
        <w:t>ував</w:t>
      </w:r>
      <w:r w:rsidRPr="00E643E4">
        <w:rPr>
          <w:rFonts w:ascii="Times New Roman" w:hAnsi="Times New Roman"/>
          <w:color w:val="000000" w:themeColor="text1"/>
          <w:sz w:val="26"/>
          <w:szCs w:val="26"/>
        </w:rPr>
        <w:t xml:space="preserve"> св</w:t>
      </w:r>
      <w:r w:rsidR="003A409B" w:rsidRPr="00E643E4">
        <w:rPr>
          <w:rFonts w:ascii="Times New Roman" w:hAnsi="Times New Roman"/>
          <w:color w:val="000000" w:themeColor="text1"/>
          <w:sz w:val="26"/>
          <w:szCs w:val="26"/>
        </w:rPr>
        <w:t>ій</w:t>
      </w:r>
      <w:r w:rsidRPr="00E643E4">
        <w:rPr>
          <w:rFonts w:ascii="Times New Roman" w:hAnsi="Times New Roman"/>
          <w:color w:val="000000" w:themeColor="text1"/>
          <w:sz w:val="26"/>
          <w:szCs w:val="26"/>
        </w:rPr>
        <w:t xml:space="preserve"> професійн</w:t>
      </w:r>
      <w:r w:rsidR="003A409B" w:rsidRPr="00E643E4">
        <w:rPr>
          <w:rFonts w:ascii="Times New Roman" w:hAnsi="Times New Roman"/>
          <w:color w:val="000000" w:themeColor="text1"/>
          <w:sz w:val="26"/>
          <w:szCs w:val="26"/>
        </w:rPr>
        <w:t>ий</w:t>
      </w:r>
      <w:r w:rsidRPr="00E643E4">
        <w:rPr>
          <w:rFonts w:ascii="Times New Roman" w:hAnsi="Times New Roman"/>
          <w:color w:val="000000" w:themeColor="text1"/>
          <w:sz w:val="26"/>
          <w:szCs w:val="26"/>
        </w:rPr>
        <w:t xml:space="preserve"> рів</w:t>
      </w:r>
      <w:r w:rsidR="003A409B" w:rsidRPr="00E643E4">
        <w:rPr>
          <w:rFonts w:ascii="Times New Roman" w:hAnsi="Times New Roman"/>
          <w:color w:val="000000" w:themeColor="text1"/>
          <w:sz w:val="26"/>
          <w:szCs w:val="26"/>
        </w:rPr>
        <w:t>ень</w:t>
      </w:r>
      <w:r w:rsidRPr="00E643E4">
        <w:rPr>
          <w:rFonts w:ascii="Times New Roman" w:hAnsi="Times New Roman"/>
          <w:color w:val="000000" w:themeColor="text1"/>
          <w:sz w:val="26"/>
          <w:szCs w:val="26"/>
        </w:rPr>
        <w:t xml:space="preserve">, надані матеріали свідчать, що </w:t>
      </w:r>
      <w:r w:rsidR="003A409B" w:rsidRPr="00E643E4">
        <w:rPr>
          <w:rFonts w:ascii="Times New Roman" w:hAnsi="Times New Roman"/>
          <w:color w:val="000000" w:themeColor="text1"/>
          <w:sz w:val="26"/>
          <w:szCs w:val="26"/>
        </w:rPr>
        <w:t xml:space="preserve">це </w:t>
      </w:r>
      <w:r w:rsidRPr="00E643E4">
        <w:rPr>
          <w:rFonts w:ascii="Times New Roman" w:hAnsi="Times New Roman"/>
          <w:color w:val="000000" w:themeColor="text1"/>
          <w:sz w:val="26"/>
          <w:szCs w:val="26"/>
        </w:rPr>
        <w:t>не завжди відбувалося у порядку, визначеному актами органів адвокатського самоврядування. Зокрема, кандидат не забезпечив належного дотримання вимог Порядку щодо отримання залікових годин у встановленому співвідношенні та через визначених операторів підвищення професійного рівня.</w:t>
      </w:r>
    </w:p>
    <w:p w:rsidR="001F2D85" w:rsidRPr="00E643E4" w:rsidRDefault="001F2D85"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Крім того, Комісія враховує, що кандидат</w:t>
      </w:r>
      <w:r w:rsidR="009376C6" w:rsidRPr="00E643E4">
        <w:rPr>
          <w:rFonts w:ascii="Times New Roman" w:hAnsi="Times New Roman"/>
          <w:color w:val="000000" w:themeColor="text1"/>
          <w:sz w:val="26"/>
          <w:szCs w:val="26"/>
        </w:rPr>
        <w:t>, не поінформував органи адвокатського самоврядування про результати свого професійного розвитку,</w:t>
      </w:r>
      <w:r w:rsidRPr="00E643E4">
        <w:rPr>
          <w:rFonts w:ascii="Times New Roman" w:hAnsi="Times New Roman"/>
          <w:color w:val="000000" w:themeColor="text1"/>
          <w:sz w:val="26"/>
          <w:szCs w:val="26"/>
        </w:rPr>
        <w:t xml:space="preserve"> </w:t>
      </w:r>
      <w:r w:rsidR="008B6C4C" w:rsidRPr="00E643E4">
        <w:rPr>
          <w:rFonts w:ascii="Times New Roman" w:hAnsi="Times New Roman"/>
          <w:color w:val="000000" w:themeColor="text1"/>
          <w:sz w:val="26"/>
          <w:szCs w:val="26"/>
        </w:rPr>
        <w:t xml:space="preserve">внаслідок чого </w:t>
      </w:r>
      <w:r w:rsidR="009376C6" w:rsidRPr="00E643E4">
        <w:rPr>
          <w:rFonts w:ascii="Times New Roman" w:hAnsi="Times New Roman"/>
          <w:color w:val="000000" w:themeColor="text1"/>
          <w:sz w:val="26"/>
          <w:szCs w:val="26"/>
        </w:rPr>
        <w:t>в електронній базі обліку залікових годин, що ведеться Вищою школою адвокатури НААУ</w:t>
      </w:r>
      <w:r w:rsidR="008B6C4C" w:rsidRPr="00E643E4">
        <w:rPr>
          <w:rFonts w:ascii="Times New Roman" w:hAnsi="Times New Roman"/>
          <w:color w:val="000000" w:themeColor="text1"/>
          <w:sz w:val="26"/>
          <w:szCs w:val="26"/>
        </w:rPr>
        <w:t>, не було відображено відомостей про проходження відповідного навчання</w:t>
      </w:r>
      <w:r w:rsidRPr="00E643E4">
        <w:rPr>
          <w:rFonts w:ascii="Times New Roman" w:hAnsi="Times New Roman"/>
          <w:color w:val="000000" w:themeColor="text1"/>
          <w:sz w:val="26"/>
          <w:szCs w:val="26"/>
        </w:rPr>
        <w:t>.</w:t>
      </w:r>
    </w:p>
    <w:p w:rsidR="00F63C38" w:rsidRPr="00E643E4" w:rsidRDefault="00F63C38"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hAnsi="Times New Roman"/>
          <w:color w:val="000000" w:themeColor="text1"/>
          <w:sz w:val="26"/>
          <w:szCs w:val="26"/>
        </w:rPr>
        <w:t xml:space="preserve">За таких обставин Комісія доходить висновку, що кандидат формально виконуючи обов’язок щодо підвищення кваліфікації, не дотримувався встановленого порядку його реалізації. Вказане свідчить про неналежне ставлення до виконання такого професійного обов’язку. У зв’язку з викладеним Комісія знижує бали </w:t>
      </w:r>
      <w:r w:rsidRPr="00E643E4">
        <w:rPr>
          <w:rFonts w:ascii="Times New Roman" w:hAnsi="Times New Roman"/>
          <w:color w:val="000000" w:themeColor="text1"/>
          <w:sz w:val="26"/>
          <w:szCs w:val="26"/>
        </w:rPr>
        <w:lastRenderedPageBreak/>
        <w:t>кандидата за показником «дотримання етичних норм і бездоганна поведінка у професійній діяльності та особистому житті» на 15 балів.</w:t>
      </w:r>
    </w:p>
    <w:p w:rsidR="00931C61" w:rsidRPr="00E643E4" w:rsidRDefault="00931C61"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Загалом, оцінюючи ставлення кандидата до юридично значущих обов’язків, зокрема, </w:t>
      </w:r>
      <w:r w:rsidR="008B6C4C" w:rsidRPr="00E643E4">
        <w:rPr>
          <w:rFonts w:ascii="Times New Roman" w:eastAsia="Times New Roman" w:hAnsi="Times New Roman"/>
          <w:color w:val="000000" w:themeColor="text1"/>
          <w:sz w:val="26"/>
          <w:szCs w:val="26"/>
        </w:rPr>
        <w:t xml:space="preserve">до </w:t>
      </w:r>
      <w:r w:rsidRPr="00E643E4">
        <w:rPr>
          <w:rFonts w:ascii="Times New Roman" w:eastAsia="Times New Roman" w:hAnsi="Times New Roman"/>
          <w:color w:val="000000" w:themeColor="text1"/>
          <w:sz w:val="26"/>
          <w:szCs w:val="26"/>
        </w:rPr>
        <w:t xml:space="preserve">декларування </w:t>
      </w:r>
      <w:r w:rsidR="009376C6" w:rsidRPr="00E643E4">
        <w:rPr>
          <w:rFonts w:ascii="Times New Roman" w:eastAsia="Times New Roman" w:hAnsi="Times New Roman"/>
          <w:color w:val="000000" w:themeColor="text1"/>
          <w:sz w:val="26"/>
          <w:szCs w:val="26"/>
        </w:rPr>
        <w:t xml:space="preserve">майна </w:t>
      </w:r>
      <w:r w:rsidRPr="00E643E4">
        <w:rPr>
          <w:rFonts w:ascii="Times New Roman" w:eastAsia="Times New Roman" w:hAnsi="Times New Roman"/>
          <w:color w:val="000000" w:themeColor="text1"/>
          <w:sz w:val="26"/>
          <w:szCs w:val="26"/>
        </w:rPr>
        <w:t xml:space="preserve">та </w:t>
      </w:r>
      <w:r w:rsidR="009376C6" w:rsidRPr="00E643E4">
        <w:rPr>
          <w:rFonts w:ascii="Times New Roman" w:eastAsia="Times New Roman" w:hAnsi="Times New Roman"/>
          <w:color w:val="000000" w:themeColor="text1"/>
          <w:sz w:val="26"/>
          <w:szCs w:val="26"/>
        </w:rPr>
        <w:t xml:space="preserve">підвищення кваліфікації у встановлений уповноваженими органами спосіб, Комісія констатує, що ним систематично допускалися порушення під час їх виконання. І хоча </w:t>
      </w:r>
      <w:r w:rsidR="00D01607" w:rsidRPr="00E643E4">
        <w:rPr>
          <w:rFonts w:ascii="Times New Roman" w:eastAsia="Times New Roman" w:hAnsi="Times New Roman"/>
          <w:color w:val="000000" w:themeColor="text1"/>
          <w:sz w:val="26"/>
          <w:szCs w:val="26"/>
        </w:rPr>
        <w:t>виявлені порушення не є такими</w:t>
      </w:r>
      <w:r w:rsidR="00D01607" w:rsidRPr="00E643E4">
        <w:rPr>
          <w:rFonts w:ascii="Times New Roman" w:hAnsi="Times New Roman"/>
          <w:color w:val="000000" w:themeColor="text1"/>
          <w:sz w:val="26"/>
          <w:szCs w:val="26"/>
        </w:rPr>
        <w:t>, що несумісні із зайняттям посади судді</w:t>
      </w:r>
      <w:r w:rsidR="00D01607" w:rsidRPr="00E643E4">
        <w:rPr>
          <w:rFonts w:ascii="Times New Roman" w:eastAsia="Times New Roman" w:hAnsi="Times New Roman"/>
          <w:color w:val="000000" w:themeColor="text1"/>
          <w:sz w:val="26"/>
          <w:szCs w:val="26"/>
        </w:rPr>
        <w:t xml:space="preserve">, вони свідчать про </w:t>
      </w:r>
      <w:r w:rsidR="006C4AA8" w:rsidRPr="00E643E4">
        <w:rPr>
          <w:rFonts w:ascii="Times New Roman" w:eastAsia="Times New Roman" w:hAnsi="Times New Roman"/>
          <w:color w:val="000000" w:themeColor="text1"/>
          <w:sz w:val="26"/>
          <w:szCs w:val="26"/>
        </w:rPr>
        <w:t xml:space="preserve">певну недбалість та </w:t>
      </w:r>
      <w:r w:rsidR="00D01607" w:rsidRPr="00E643E4">
        <w:rPr>
          <w:rFonts w:ascii="Times New Roman" w:eastAsia="Times New Roman" w:hAnsi="Times New Roman"/>
          <w:color w:val="000000" w:themeColor="text1"/>
          <w:sz w:val="26"/>
          <w:szCs w:val="26"/>
        </w:rPr>
        <w:t>недостатню сумлінність</w:t>
      </w:r>
      <w:r w:rsidR="006C4AA8" w:rsidRPr="00E643E4">
        <w:rPr>
          <w:rFonts w:ascii="Times New Roman" w:eastAsia="Times New Roman" w:hAnsi="Times New Roman"/>
          <w:color w:val="000000" w:themeColor="text1"/>
          <w:sz w:val="26"/>
          <w:szCs w:val="26"/>
        </w:rPr>
        <w:t xml:space="preserve">. </w:t>
      </w:r>
      <w:r w:rsidR="006C4AA8" w:rsidRPr="00E643E4">
        <w:rPr>
          <w:rFonts w:ascii="Times New Roman" w:hAnsi="Times New Roman"/>
          <w:color w:val="000000" w:themeColor="text1"/>
          <w:sz w:val="26"/>
          <w:szCs w:val="26"/>
        </w:rPr>
        <w:t>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відповідальності, що є важливими рисами у діяльності судді. Ураховуючи зазначене, Комісія вирішила зменшити бали кандидата за показником «сумлінність»</w:t>
      </w:r>
      <w:r w:rsidR="008B6C4C" w:rsidRPr="00E643E4">
        <w:rPr>
          <w:rFonts w:ascii="Times New Roman" w:hAnsi="Times New Roman"/>
          <w:color w:val="000000" w:themeColor="text1"/>
          <w:sz w:val="26"/>
          <w:szCs w:val="26"/>
        </w:rPr>
        <w:t xml:space="preserve"> на 15 балів</w:t>
      </w:r>
      <w:r w:rsidR="006C4AA8" w:rsidRPr="00E643E4">
        <w:rPr>
          <w:rFonts w:ascii="Times New Roman" w:hAnsi="Times New Roman"/>
          <w:color w:val="000000" w:themeColor="text1"/>
          <w:sz w:val="26"/>
          <w:szCs w:val="26"/>
        </w:rPr>
        <w:t>.</w:t>
      </w:r>
    </w:p>
    <w:p w:rsidR="00D76989" w:rsidRPr="00E643E4" w:rsidRDefault="00D76989"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Стосовно володіння часткою у статутному капіталі Товариства з обмеженою відповідальністю «Правнича фірма «ЮТТА» кандидат під час співбесіди надав пояснення</w:t>
      </w:r>
      <w:r w:rsidR="00560C8B" w:rsidRPr="00E643E4">
        <w:rPr>
          <w:rFonts w:ascii="Times New Roman" w:eastAsia="Times New Roman" w:hAnsi="Times New Roman"/>
          <w:color w:val="000000" w:themeColor="text1"/>
          <w:sz w:val="26"/>
          <w:szCs w:val="26"/>
        </w:rPr>
        <w:t>,</w:t>
      </w:r>
      <w:r w:rsidRPr="00E643E4">
        <w:rPr>
          <w:rFonts w:ascii="Times New Roman" w:eastAsia="Times New Roman" w:hAnsi="Times New Roman"/>
          <w:color w:val="000000" w:themeColor="text1"/>
          <w:sz w:val="26"/>
          <w:szCs w:val="26"/>
        </w:rPr>
        <w:t xml:space="preserve"> аналогічні тим, що викладено у пунктах 23 – 23.</w:t>
      </w:r>
      <w:r w:rsidR="00EE2C51" w:rsidRPr="00E643E4">
        <w:rPr>
          <w:rFonts w:ascii="Times New Roman" w:eastAsia="Times New Roman" w:hAnsi="Times New Roman"/>
          <w:color w:val="000000" w:themeColor="text1"/>
          <w:sz w:val="26"/>
          <w:szCs w:val="26"/>
        </w:rPr>
        <w:t>6</w:t>
      </w:r>
      <w:r w:rsidRPr="00E643E4">
        <w:rPr>
          <w:rFonts w:ascii="Times New Roman" w:eastAsia="Times New Roman" w:hAnsi="Times New Roman"/>
          <w:color w:val="000000" w:themeColor="text1"/>
          <w:sz w:val="26"/>
          <w:szCs w:val="26"/>
        </w:rPr>
        <w:t xml:space="preserve"> цього рішення. </w:t>
      </w:r>
    </w:p>
    <w:p w:rsidR="00D76989" w:rsidRPr="00E643E4" w:rsidRDefault="00D76989"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Також стосовно репосту публікації у соціальній мережі «</w:t>
      </w:r>
      <w:r w:rsidRPr="00E643E4">
        <w:rPr>
          <w:rFonts w:ascii="Times New Roman" w:eastAsia="Times New Roman" w:hAnsi="Times New Roman"/>
          <w:color w:val="000000" w:themeColor="text1"/>
          <w:sz w:val="26"/>
          <w:szCs w:val="26"/>
          <w:lang w:val="en-US"/>
        </w:rPr>
        <w:t>Facebook</w:t>
      </w:r>
      <w:r w:rsidRPr="00E643E4">
        <w:rPr>
          <w:rFonts w:ascii="Times New Roman" w:eastAsia="Times New Roman" w:hAnsi="Times New Roman"/>
          <w:color w:val="000000" w:themeColor="text1"/>
          <w:sz w:val="26"/>
          <w:szCs w:val="26"/>
        </w:rPr>
        <w:t xml:space="preserve">» та матеріалів, розміщених </w:t>
      </w:r>
      <w:r w:rsidR="00560C8B" w:rsidRPr="00E643E4">
        <w:rPr>
          <w:rFonts w:ascii="Times New Roman" w:eastAsia="Times New Roman" w:hAnsi="Times New Roman"/>
          <w:color w:val="000000" w:themeColor="text1"/>
          <w:sz w:val="26"/>
          <w:szCs w:val="26"/>
        </w:rPr>
        <w:t>у</w:t>
      </w:r>
      <w:r w:rsidRPr="00E643E4">
        <w:rPr>
          <w:rFonts w:ascii="Times New Roman" w:eastAsia="Times New Roman" w:hAnsi="Times New Roman"/>
          <w:color w:val="000000" w:themeColor="text1"/>
          <w:sz w:val="26"/>
          <w:szCs w:val="26"/>
        </w:rPr>
        <w:t xml:space="preserve"> соціальних мережах «Вконтакте» та «Одноклассники» кандидат не надав інших пояснень, ніж викладені у пунктах 24 – 24.6 цього рішення.</w:t>
      </w:r>
    </w:p>
    <w:p w:rsidR="00D76989" w:rsidRPr="00E643E4" w:rsidRDefault="00D76989"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Проаналізувавши пояснення кандидата, Комісія вважає їх достатніми. Доказів зворотного Комісією не отримано.</w:t>
      </w:r>
    </w:p>
    <w:p w:rsidR="00504243" w:rsidRPr="00E643E4" w:rsidRDefault="00151EAC" w:rsidP="00A7118A">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Д</w:t>
      </w:r>
      <w:r w:rsidR="00413747" w:rsidRPr="00E643E4">
        <w:rPr>
          <w:rFonts w:ascii="Times New Roman" w:eastAsia="Times New Roman" w:hAnsi="Times New Roman"/>
          <w:color w:val="000000" w:themeColor="text1"/>
          <w:sz w:val="26"/>
          <w:szCs w:val="26"/>
        </w:rPr>
        <w:t xml:space="preserve">осліджені матеріали досьє, співбесіда з кандидатом </w:t>
      </w:r>
      <w:r w:rsidR="008E0BEE" w:rsidRPr="00E643E4">
        <w:rPr>
          <w:rFonts w:ascii="Times New Roman" w:eastAsia="Times New Roman" w:hAnsi="Times New Roman"/>
          <w:color w:val="000000" w:themeColor="text1"/>
          <w:sz w:val="26"/>
          <w:szCs w:val="26"/>
        </w:rPr>
        <w:t>Радутним О.Е.</w:t>
      </w:r>
      <w:r w:rsidR="00413747" w:rsidRPr="00E643E4">
        <w:rPr>
          <w:rFonts w:ascii="Times New Roman" w:eastAsia="Times New Roman" w:hAnsi="Times New Roman"/>
          <w:color w:val="000000" w:themeColor="text1"/>
          <w:sz w:val="26"/>
          <w:szCs w:val="26"/>
        </w:rPr>
        <w:t>, а також надані н</w:t>
      </w:r>
      <w:r w:rsidR="00BE6057" w:rsidRPr="00E643E4">
        <w:rPr>
          <w:rFonts w:ascii="Times New Roman" w:eastAsia="Times New Roman" w:hAnsi="Times New Roman"/>
          <w:color w:val="000000" w:themeColor="text1"/>
          <w:sz w:val="26"/>
          <w:szCs w:val="26"/>
        </w:rPr>
        <w:t>им</w:t>
      </w:r>
      <w:r w:rsidR="00413747" w:rsidRPr="00E643E4">
        <w:rPr>
          <w:rFonts w:ascii="Times New Roman" w:eastAsia="Times New Roman" w:hAnsi="Times New Roman"/>
          <w:color w:val="000000" w:themeColor="text1"/>
          <w:sz w:val="26"/>
          <w:szCs w:val="26"/>
        </w:rPr>
        <w:t xml:space="preserve"> пояснення дали підстави Комісії оцінити відповідність </w:t>
      </w:r>
      <w:r w:rsidR="00DD6A6D" w:rsidRPr="00E643E4">
        <w:rPr>
          <w:rFonts w:ascii="Times New Roman" w:eastAsia="Times New Roman" w:hAnsi="Times New Roman"/>
          <w:color w:val="000000" w:themeColor="text1"/>
          <w:sz w:val="26"/>
          <w:szCs w:val="26"/>
        </w:rPr>
        <w:t>кандидата</w:t>
      </w:r>
      <w:r w:rsidR="00413747" w:rsidRPr="00E643E4">
        <w:rPr>
          <w:rFonts w:ascii="Times New Roman" w:eastAsia="Times New Roman" w:hAnsi="Times New Roman"/>
          <w:color w:val="000000" w:themeColor="text1"/>
          <w:sz w:val="26"/>
          <w:szCs w:val="26"/>
        </w:rPr>
        <w:t xml:space="preserve"> критеріям професійної етики та доброчесності у </w:t>
      </w:r>
      <w:r w:rsidR="00500844" w:rsidRPr="00E643E4">
        <w:rPr>
          <w:rFonts w:ascii="Times New Roman" w:eastAsia="Times New Roman" w:hAnsi="Times New Roman"/>
          <w:color w:val="000000" w:themeColor="text1"/>
          <w:sz w:val="26"/>
          <w:szCs w:val="26"/>
        </w:rPr>
        <w:t>225</w:t>
      </w:r>
      <w:r w:rsidR="00DD6A6D" w:rsidRPr="00E643E4">
        <w:rPr>
          <w:rFonts w:ascii="Times New Roman" w:eastAsia="Times New Roman" w:hAnsi="Times New Roman"/>
          <w:color w:val="000000" w:themeColor="text1"/>
          <w:sz w:val="26"/>
          <w:szCs w:val="26"/>
        </w:rPr>
        <w:t> </w:t>
      </w:r>
      <w:r w:rsidR="00413747" w:rsidRPr="00E643E4">
        <w:rPr>
          <w:rFonts w:ascii="Times New Roman" w:eastAsia="Times New Roman" w:hAnsi="Times New Roman"/>
          <w:color w:val="000000" w:themeColor="text1"/>
          <w:sz w:val="26"/>
          <w:szCs w:val="26"/>
        </w:rPr>
        <w:t>балів.</w:t>
      </w:r>
    </w:p>
    <w:p w:rsidR="00504243" w:rsidRPr="00E643E4" w:rsidRDefault="00413747" w:rsidP="00A7118A">
      <w:pPr>
        <w:numPr>
          <w:ilvl w:val="0"/>
          <w:numId w:val="17"/>
        </w:numPr>
        <w:pBdr>
          <w:top w:val="nil"/>
          <w:left w:val="nil"/>
          <w:bottom w:val="nil"/>
          <w:right w:val="nil"/>
          <w:between w:val="nil"/>
        </w:pBdr>
        <w:spacing w:before="120" w:after="120" w:line="240" w:lineRule="auto"/>
        <w:ind w:left="0" w:firstLine="709"/>
        <w:jc w:val="both"/>
        <w:rPr>
          <w:rFonts w:ascii="Times New Roman" w:eastAsia="Times New Roman" w:hAnsi="Times New Roman"/>
          <w:b/>
          <w:color w:val="000000" w:themeColor="text1"/>
          <w:sz w:val="26"/>
          <w:szCs w:val="26"/>
        </w:rPr>
      </w:pPr>
      <w:r w:rsidRPr="00E643E4">
        <w:rPr>
          <w:rFonts w:ascii="Times New Roman" w:eastAsia="Times New Roman" w:hAnsi="Times New Roman"/>
          <w:b/>
          <w:color w:val="000000" w:themeColor="text1"/>
          <w:sz w:val="26"/>
          <w:szCs w:val="26"/>
        </w:rPr>
        <w:t>Висновок Комісії за результатами розгляду справи.</w:t>
      </w:r>
    </w:p>
    <w:p w:rsidR="00504243" w:rsidRPr="00E643E4" w:rsidRDefault="00413747" w:rsidP="00A7118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olor w:val="000000" w:themeColor="text1"/>
          <w:sz w:val="26"/>
          <w:szCs w:val="26"/>
          <w:highlight w:val="white"/>
        </w:rPr>
      </w:pPr>
      <w:r w:rsidRPr="00E643E4">
        <w:rPr>
          <w:rFonts w:ascii="Times New Roman" w:eastAsia="Times New Roman" w:hAnsi="Times New Roman"/>
          <w:color w:val="000000" w:themeColor="text1"/>
          <w:sz w:val="26"/>
          <w:szCs w:val="26"/>
          <w:highlight w:val="white"/>
        </w:rPr>
        <w:t xml:space="preserve">За результатами дослідження досьє та проведеної співбесіди кандидат </w:t>
      </w:r>
      <w:r w:rsidR="00C80DD5" w:rsidRPr="00E643E4">
        <w:rPr>
          <w:rFonts w:ascii="Times New Roman" w:eastAsia="Times New Roman" w:hAnsi="Times New Roman"/>
          <w:color w:val="000000" w:themeColor="text1"/>
          <w:sz w:val="26"/>
          <w:szCs w:val="26"/>
          <w:highlight w:val="white"/>
        </w:rPr>
        <w:t>Радутний О.Е.</w:t>
      </w:r>
      <w:r w:rsidRPr="00E643E4">
        <w:rPr>
          <w:rFonts w:ascii="Times New Roman" w:eastAsia="Times New Roman" w:hAnsi="Times New Roman"/>
          <w:color w:val="000000" w:themeColor="text1"/>
          <w:sz w:val="26"/>
          <w:szCs w:val="26"/>
          <w:highlight w:val="white"/>
        </w:rPr>
        <w:t xml:space="preserve"> у сукупності набра</w:t>
      </w:r>
      <w:r w:rsidR="00BE6057" w:rsidRPr="00E643E4">
        <w:rPr>
          <w:rFonts w:ascii="Times New Roman" w:eastAsia="Times New Roman" w:hAnsi="Times New Roman"/>
          <w:color w:val="000000" w:themeColor="text1"/>
          <w:sz w:val="26"/>
          <w:szCs w:val="26"/>
          <w:highlight w:val="white"/>
        </w:rPr>
        <w:t>в</w:t>
      </w:r>
      <w:r w:rsidR="00CB0687" w:rsidRPr="00E643E4">
        <w:rPr>
          <w:rFonts w:ascii="Times New Roman" w:eastAsia="Times New Roman" w:hAnsi="Times New Roman"/>
          <w:color w:val="000000" w:themeColor="text1"/>
          <w:sz w:val="26"/>
          <w:szCs w:val="26"/>
          <w:highlight w:val="white"/>
        </w:rPr>
        <w:t xml:space="preserve"> </w:t>
      </w:r>
      <w:r w:rsidR="00500844" w:rsidRPr="00E643E4">
        <w:rPr>
          <w:rFonts w:ascii="Times New Roman" w:eastAsia="Times New Roman" w:hAnsi="Times New Roman"/>
          <w:color w:val="000000" w:themeColor="text1"/>
          <w:sz w:val="26"/>
          <w:szCs w:val="26"/>
        </w:rPr>
        <w:t>629,9</w:t>
      </w:r>
      <w:r w:rsidR="00CB0687" w:rsidRPr="00E643E4">
        <w:rPr>
          <w:rFonts w:ascii="Times New Roman" w:eastAsia="Times New Roman" w:hAnsi="Times New Roman"/>
          <w:color w:val="000000" w:themeColor="text1"/>
          <w:sz w:val="26"/>
          <w:szCs w:val="26"/>
        </w:rPr>
        <w:t> </w:t>
      </w:r>
      <w:r w:rsidRPr="00E643E4">
        <w:rPr>
          <w:rFonts w:ascii="Times New Roman" w:eastAsia="Times New Roman" w:hAnsi="Times New Roman"/>
          <w:color w:val="000000" w:themeColor="text1"/>
          <w:sz w:val="26"/>
          <w:szCs w:val="26"/>
          <w:highlight w:val="white"/>
        </w:rPr>
        <w:t>бала</w:t>
      </w:r>
      <w:r w:rsidR="002E22AB" w:rsidRPr="00E643E4">
        <w:rPr>
          <w:rFonts w:ascii="Times New Roman" w:eastAsia="Times New Roman" w:hAnsi="Times New Roman"/>
          <w:color w:val="000000" w:themeColor="text1"/>
          <w:sz w:val="26"/>
          <w:szCs w:val="26"/>
          <w:highlight w:val="white"/>
        </w:rPr>
        <w:t>.</w:t>
      </w:r>
    </w:p>
    <w:tbl>
      <w:tblPr>
        <w:tblStyle w:val="af"/>
        <w:tblW w:w="9351" w:type="dxa"/>
        <w:jc w:val="center"/>
        <w:tblInd w:w="0" w:type="dxa"/>
        <w:tblLayout w:type="fixed"/>
        <w:tblLook w:val="04A0" w:firstRow="1" w:lastRow="0" w:firstColumn="1" w:lastColumn="0" w:noHBand="0" w:noVBand="1"/>
      </w:tblPr>
      <w:tblGrid>
        <w:gridCol w:w="2283"/>
        <w:gridCol w:w="4418"/>
        <w:gridCol w:w="1459"/>
        <w:gridCol w:w="1191"/>
      </w:tblGrid>
      <w:tr w:rsidR="00E643E4" w:rsidRPr="00E643E4" w:rsidTr="00930256">
        <w:trPr>
          <w:trHeight w:val="648"/>
          <w:jc w:val="center"/>
        </w:trPr>
        <w:tc>
          <w:tcPr>
            <w:tcW w:w="2283" w:type="dxa"/>
            <w:vAlign w:val="center"/>
          </w:tcPr>
          <w:p w:rsidR="00504243" w:rsidRPr="00E643E4" w:rsidRDefault="00413747" w:rsidP="00A7118A">
            <w:pPr>
              <w:tabs>
                <w:tab w:val="left" w:pos="720"/>
                <w:tab w:val="left" w:pos="1440"/>
                <w:tab w:val="left" w:pos="216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Критерії</w:t>
            </w: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Показники</w:t>
            </w:r>
          </w:p>
        </w:tc>
        <w:tc>
          <w:tcPr>
            <w:tcW w:w="1459" w:type="dxa"/>
            <w:vAlign w:val="center"/>
          </w:tcPr>
          <w:p w:rsidR="00504243" w:rsidRPr="00E643E4" w:rsidRDefault="00413747" w:rsidP="00A7118A">
            <w:pPr>
              <w:tabs>
                <w:tab w:val="left" w:pos="720"/>
                <w:tab w:val="left" w:pos="144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Бал за показник</w:t>
            </w:r>
          </w:p>
        </w:tc>
        <w:tc>
          <w:tcPr>
            <w:tcW w:w="1191" w:type="dxa"/>
            <w:vAlign w:val="center"/>
          </w:tcPr>
          <w:p w:rsidR="00504243" w:rsidRPr="00E643E4" w:rsidRDefault="00413747" w:rsidP="00A7118A">
            <w:pPr>
              <w:tabs>
                <w:tab w:val="left" w:pos="720"/>
                <w:tab w:val="left" w:pos="144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Бал за критерій</w:t>
            </w:r>
          </w:p>
        </w:tc>
      </w:tr>
      <w:tr w:rsidR="00E643E4" w:rsidRPr="00E643E4" w:rsidTr="00930256">
        <w:trPr>
          <w:trHeight w:val="425"/>
          <w:jc w:val="center"/>
        </w:trPr>
        <w:tc>
          <w:tcPr>
            <w:tcW w:w="2283" w:type="dxa"/>
            <w:vMerge w:val="restart"/>
            <w:vAlign w:val="center"/>
          </w:tcPr>
          <w:p w:rsidR="00504243" w:rsidRPr="00E643E4" w:rsidRDefault="00413747" w:rsidP="00A7118A">
            <w:pPr>
              <w:tabs>
                <w:tab w:val="left" w:pos="720"/>
                <w:tab w:val="left" w:pos="1440"/>
                <w:tab w:val="left" w:pos="216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E643E4" w:rsidRDefault="00E14138"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43,9</w:t>
            </w:r>
          </w:p>
        </w:tc>
        <w:tc>
          <w:tcPr>
            <w:tcW w:w="1191" w:type="dxa"/>
            <w:vMerge w:val="restart"/>
            <w:vAlign w:val="center"/>
          </w:tcPr>
          <w:p w:rsidR="00504243" w:rsidRPr="00E643E4" w:rsidRDefault="00E14138"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329,9</w:t>
            </w:r>
          </w:p>
        </w:tc>
      </w:tr>
      <w:tr w:rsidR="00E643E4" w:rsidRPr="00E643E4" w:rsidTr="00930256">
        <w:trPr>
          <w:trHeight w:val="425"/>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E643E4" w:rsidRDefault="00C80DD5"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40</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1029"/>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E643E4" w:rsidRDefault="00E14138"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120</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969"/>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E643E4" w:rsidRDefault="00E14138"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126</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425"/>
          <w:jc w:val="center"/>
        </w:trPr>
        <w:tc>
          <w:tcPr>
            <w:tcW w:w="2283" w:type="dxa"/>
            <w:vMerge w:val="restart"/>
            <w:vAlign w:val="center"/>
          </w:tcPr>
          <w:p w:rsidR="00504243" w:rsidRPr="00E643E4" w:rsidRDefault="00413747" w:rsidP="00A7118A">
            <w:pPr>
              <w:tabs>
                <w:tab w:val="left" w:pos="720"/>
                <w:tab w:val="left" w:pos="1440"/>
                <w:tab w:val="left" w:pos="216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18,17</w:t>
            </w:r>
          </w:p>
        </w:tc>
        <w:tc>
          <w:tcPr>
            <w:tcW w:w="1191" w:type="dxa"/>
            <w:vMerge w:val="restart"/>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37,5</w:t>
            </w:r>
          </w:p>
        </w:tc>
      </w:tr>
      <w:tr w:rsidR="00E643E4" w:rsidRPr="00E643E4" w:rsidTr="00930256">
        <w:trPr>
          <w:trHeight w:val="425"/>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19,33</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425"/>
          <w:jc w:val="center"/>
        </w:trPr>
        <w:tc>
          <w:tcPr>
            <w:tcW w:w="2283" w:type="dxa"/>
            <w:vMerge w:val="restart"/>
            <w:vAlign w:val="center"/>
          </w:tcPr>
          <w:p w:rsidR="00504243" w:rsidRPr="00E643E4" w:rsidRDefault="00413747" w:rsidP="00A7118A">
            <w:pPr>
              <w:tabs>
                <w:tab w:val="left" w:pos="720"/>
                <w:tab w:val="left" w:pos="1440"/>
                <w:tab w:val="left" w:pos="216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9,33</w:t>
            </w:r>
          </w:p>
        </w:tc>
        <w:tc>
          <w:tcPr>
            <w:tcW w:w="1191" w:type="dxa"/>
            <w:vMerge w:val="restart"/>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37,5</w:t>
            </w:r>
          </w:p>
        </w:tc>
      </w:tr>
      <w:tr w:rsidR="00E643E4" w:rsidRPr="00E643E4" w:rsidTr="00930256">
        <w:trPr>
          <w:trHeight w:val="425"/>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9,17</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425"/>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9</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425"/>
          <w:jc w:val="center"/>
        </w:trPr>
        <w:tc>
          <w:tcPr>
            <w:tcW w:w="2283"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10</w:t>
            </w:r>
          </w:p>
        </w:tc>
        <w:tc>
          <w:tcPr>
            <w:tcW w:w="1191" w:type="dxa"/>
            <w:vMerge/>
            <w:vAlign w:val="center"/>
          </w:tcPr>
          <w:p w:rsidR="00504243" w:rsidRPr="00E643E4" w:rsidRDefault="00504243" w:rsidP="00A7118A">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E643E4" w:rsidRPr="00E643E4" w:rsidTr="00930256">
        <w:trPr>
          <w:trHeight w:val="459"/>
          <w:jc w:val="center"/>
        </w:trPr>
        <w:tc>
          <w:tcPr>
            <w:tcW w:w="2283" w:type="dxa"/>
            <w:vAlign w:val="center"/>
          </w:tcPr>
          <w:p w:rsidR="00504243" w:rsidRPr="00E643E4" w:rsidRDefault="00413747" w:rsidP="00A7118A">
            <w:pPr>
              <w:tabs>
                <w:tab w:val="left" w:pos="720"/>
                <w:tab w:val="left" w:pos="1440"/>
                <w:tab w:val="left" w:pos="216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lastRenderedPageBreak/>
              <w:t>Доброчесність та професійна етика</w:t>
            </w:r>
          </w:p>
        </w:tc>
        <w:tc>
          <w:tcPr>
            <w:tcW w:w="4418" w:type="dxa"/>
            <w:vAlign w:val="center"/>
          </w:tcPr>
          <w:p w:rsidR="00504243" w:rsidRPr="00E643E4" w:rsidRDefault="00413747" w:rsidP="00A7118A">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E643E4" w:rsidRDefault="00504243" w:rsidP="00A7118A">
            <w:pPr>
              <w:jc w:val="center"/>
              <w:rPr>
                <w:rFonts w:ascii="Times New Roman" w:eastAsia="Times New Roman" w:hAnsi="Times New Roman"/>
                <w:color w:val="000000" w:themeColor="text1"/>
                <w:sz w:val="26"/>
                <w:szCs w:val="26"/>
              </w:rPr>
            </w:pPr>
          </w:p>
        </w:tc>
        <w:tc>
          <w:tcPr>
            <w:tcW w:w="1191"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225</w:t>
            </w:r>
          </w:p>
        </w:tc>
      </w:tr>
      <w:tr w:rsidR="00E643E4" w:rsidRPr="00E643E4" w:rsidTr="00930256">
        <w:trPr>
          <w:trHeight w:val="459"/>
          <w:jc w:val="center"/>
        </w:trPr>
        <w:tc>
          <w:tcPr>
            <w:tcW w:w="8160" w:type="dxa"/>
            <w:gridSpan w:val="3"/>
            <w:vAlign w:val="center"/>
          </w:tcPr>
          <w:p w:rsidR="00504243" w:rsidRPr="00E643E4" w:rsidRDefault="00413747" w:rsidP="00A711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Всього</w:t>
            </w:r>
          </w:p>
        </w:tc>
        <w:tc>
          <w:tcPr>
            <w:tcW w:w="1191" w:type="dxa"/>
            <w:vAlign w:val="center"/>
          </w:tcPr>
          <w:p w:rsidR="00504243" w:rsidRPr="00E643E4" w:rsidRDefault="00500844" w:rsidP="00A7118A">
            <w:pPr>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629,9</w:t>
            </w:r>
            <w:r w:rsidR="002565CF" w:rsidRPr="00E643E4">
              <w:rPr>
                <w:rFonts w:ascii="Times New Roman" w:eastAsia="Times New Roman" w:hAnsi="Times New Roman"/>
                <w:color w:val="000000" w:themeColor="text1"/>
                <w:sz w:val="26"/>
                <w:szCs w:val="26"/>
              </w:rPr>
              <w:t>0</w:t>
            </w:r>
          </w:p>
        </w:tc>
      </w:tr>
    </w:tbl>
    <w:p w:rsidR="00504243" w:rsidRPr="00E643E4" w:rsidRDefault="00413747" w:rsidP="00A7118A">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709"/>
        <w:jc w:val="both"/>
        <w:rPr>
          <w:rFonts w:ascii="Times New Roman" w:eastAsia="Times New Roman" w:hAnsi="Times New Roman"/>
          <w:color w:val="000000" w:themeColor="text1"/>
          <w:sz w:val="26"/>
          <w:szCs w:val="26"/>
          <w:highlight w:val="white"/>
        </w:rPr>
      </w:pPr>
      <w:r w:rsidRPr="00E643E4">
        <w:rPr>
          <w:rFonts w:ascii="Times New Roman" w:eastAsia="Times New Roman" w:hAnsi="Times New Roman"/>
          <w:color w:val="000000" w:themeColor="text1"/>
          <w:sz w:val="26"/>
          <w:szCs w:val="26"/>
          <w:highlight w:val="white"/>
        </w:rPr>
        <w:t>Ураховуючи викладене, керуючись статтями 28, 79–79</w:t>
      </w:r>
      <w:r w:rsidRPr="00E643E4">
        <w:rPr>
          <w:rFonts w:ascii="Times New Roman" w:eastAsia="Times New Roman" w:hAnsi="Times New Roman"/>
          <w:color w:val="000000" w:themeColor="text1"/>
          <w:sz w:val="26"/>
          <w:szCs w:val="26"/>
          <w:highlight w:val="white"/>
          <w:vertAlign w:val="superscript"/>
        </w:rPr>
        <w:t>3</w:t>
      </w:r>
      <w:r w:rsidRPr="00E643E4">
        <w:rPr>
          <w:rFonts w:ascii="Times New Roman" w:eastAsia="Times New Roman" w:hAnsi="Times New Roman"/>
          <w:color w:val="000000" w:themeColor="text1"/>
          <w:sz w:val="26"/>
          <w:szCs w:val="26"/>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E643E4">
        <w:rPr>
          <w:rFonts w:ascii="Times New Roman" w:eastAsia="Times New Roman" w:hAnsi="Times New Roman"/>
          <w:color w:val="000000" w:themeColor="text1"/>
          <w:sz w:val="26"/>
          <w:szCs w:val="26"/>
        </w:rPr>
        <w:t>одноголосно</w:t>
      </w:r>
      <w:r w:rsidR="00064279" w:rsidRPr="00E643E4">
        <w:rPr>
          <w:rFonts w:ascii="Times New Roman" w:eastAsia="Times New Roman" w:hAnsi="Times New Roman"/>
          <w:color w:val="000000" w:themeColor="text1"/>
          <w:sz w:val="26"/>
          <w:szCs w:val="26"/>
        </w:rPr>
        <w:t xml:space="preserve"> </w:t>
      </w:r>
    </w:p>
    <w:p w:rsidR="00504243" w:rsidRPr="00E643E4" w:rsidRDefault="00413747" w:rsidP="00A7118A">
      <w:pPr>
        <w:shd w:val="clear" w:color="auto" w:fill="FFFFFF"/>
        <w:spacing w:after="240" w:line="240" w:lineRule="auto"/>
        <w:jc w:val="center"/>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вирішила:</w:t>
      </w:r>
    </w:p>
    <w:p w:rsidR="00754415" w:rsidRPr="00E643E4" w:rsidRDefault="00754415" w:rsidP="00A7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imes New Roman" w:eastAsia="Times New Roman" w:hAnsi="Times New Roman"/>
          <w:color w:val="000000" w:themeColor="text1"/>
          <w:sz w:val="26"/>
          <w:szCs w:val="26"/>
          <w:highlight w:val="white"/>
        </w:rPr>
      </w:pPr>
      <w:r w:rsidRPr="00E643E4">
        <w:rPr>
          <w:rFonts w:ascii="Times New Roman" w:eastAsia="Times New Roman" w:hAnsi="Times New Roman"/>
          <w:color w:val="000000" w:themeColor="text1"/>
          <w:sz w:val="26"/>
          <w:szCs w:val="26"/>
        </w:rPr>
        <w:t xml:space="preserve">Встановити, що під час проведення спеціальної перевірки не отримано інформації, яка може свідчити про невідповідність </w:t>
      </w:r>
      <w:r w:rsidR="00677837" w:rsidRPr="00E643E4">
        <w:rPr>
          <w:rFonts w:ascii="Times New Roman" w:eastAsia="Times New Roman" w:hAnsi="Times New Roman"/>
          <w:color w:val="000000" w:themeColor="text1"/>
          <w:sz w:val="26"/>
          <w:szCs w:val="26"/>
        </w:rPr>
        <w:t xml:space="preserve">Радутного Олександра Едуардовича </w:t>
      </w:r>
      <w:r w:rsidRPr="00E643E4">
        <w:rPr>
          <w:rFonts w:ascii="Times New Roman" w:eastAsia="Times New Roman" w:hAnsi="Times New Roman"/>
          <w:color w:val="000000" w:themeColor="text1"/>
          <w:sz w:val="26"/>
          <w:szCs w:val="26"/>
        </w:rPr>
        <w:t>вимогам до кандидата на посаду судді.</w:t>
      </w:r>
    </w:p>
    <w:p w:rsidR="00754415" w:rsidRPr="00E643E4" w:rsidRDefault="00754415" w:rsidP="00A7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imes New Roman" w:eastAsia="Times New Roman" w:hAnsi="Times New Roman"/>
          <w:color w:val="000000" w:themeColor="text1"/>
          <w:sz w:val="26"/>
          <w:szCs w:val="26"/>
        </w:rPr>
      </w:pPr>
      <w:r w:rsidRPr="00E643E4">
        <w:rPr>
          <w:rFonts w:ascii="Times New Roman" w:eastAsia="Times New Roman" w:hAnsi="Times New Roman"/>
          <w:color w:val="000000" w:themeColor="text1"/>
          <w:sz w:val="26"/>
          <w:szCs w:val="26"/>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0D7C5E" w:rsidRPr="00E643E4">
        <w:rPr>
          <w:rFonts w:ascii="Times New Roman" w:eastAsia="Times New Roman" w:hAnsi="Times New Roman"/>
          <w:color w:val="000000" w:themeColor="text1"/>
          <w:sz w:val="26"/>
          <w:szCs w:val="26"/>
        </w:rPr>
        <w:t>Радутний Олександр Едуардович</w:t>
      </w:r>
      <w:r w:rsidR="006637A8"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 xml:space="preserve">набрав </w:t>
      </w:r>
      <w:r w:rsidR="00500844" w:rsidRPr="00E643E4">
        <w:rPr>
          <w:rFonts w:ascii="Times New Roman" w:eastAsia="Times New Roman" w:hAnsi="Times New Roman"/>
          <w:color w:val="000000" w:themeColor="text1"/>
          <w:sz w:val="26"/>
          <w:szCs w:val="26"/>
        </w:rPr>
        <w:t>629,9</w:t>
      </w:r>
      <w:r w:rsidR="002565CF" w:rsidRPr="00E643E4">
        <w:rPr>
          <w:rFonts w:ascii="Times New Roman" w:eastAsia="Times New Roman" w:hAnsi="Times New Roman"/>
          <w:color w:val="000000" w:themeColor="text1"/>
          <w:sz w:val="26"/>
          <w:szCs w:val="26"/>
        </w:rPr>
        <w:t>0</w:t>
      </w:r>
      <w:r w:rsidRPr="00E643E4">
        <w:rPr>
          <w:rFonts w:ascii="Times New Roman" w:eastAsia="Times New Roman" w:hAnsi="Times New Roman"/>
          <w:color w:val="000000" w:themeColor="text1"/>
          <w:sz w:val="26"/>
          <w:szCs w:val="26"/>
        </w:rPr>
        <w:t> бала.</w:t>
      </w:r>
    </w:p>
    <w:p w:rsidR="00754415" w:rsidRPr="00E643E4" w:rsidRDefault="00754415" w:rsidP="00A7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00" w:lineRule="exact"/>
        <w:jc w:val="both"/>
        <w:rPr>
          <w:rFonts w:ascii="Times New Roman" w:eastAsia="Times New Roman" w:hAnsi="Times New Roman"/>
          <w:color w:val="000000" w:themeColor="text1"/>
          <w:sz w:val="26"/>
          <w:szCs w:val="26"/>
          <w:highlight w:val="white"/>
        </w:rPr>
      </w:pPr>
      <w:r w:rsidRPr="00E643E4">
        <w:rPr>
          <w:rFonts w:ascii="Times New Roman" w:eastAsia="Times New Roman" w:hAnsi="Times New Roman"/>
          <w:color w:val="000000" w:themeColor="text1"/>
          <w:sz w:val="26"/>
          <w:szCs w:val="26"/>
        </w:rPr>
        <w:t xml:space="preserve">Визнати </w:t>
      </w:r>
      <w:r w:rsidR="000D7C5E" w:rsidRPr="00E643E4">
        <w:rPr>
          <w:rFonts w:ascii="Times New Roman" w:eastAsia="Times New Roman" w:hAnsi="Times New Roman"/>
          <w:color w:val="000000" w:themeColor="text1"/>
          <w:sz w:val="26"/>
          <w:szCs w:val="26"/>
        </w:rPr>
        <w:t>Радутного Олександра Едуардовича</w:t>
      </w:r>
      <w:r w:rsidR="006637A8" w:rsidRPr="00E643E4">
        <w:rPr>
          <w:rFonts w:ascii="Times New Roman" w:eastAsia="Times New Roman" w:hAnsi="Times New Roman"/>
          <w:color w:val="000000" w:themeColor="text1"/>
          <w:sz w:val="26"/>
          <w:szCs w:val="26"/>
        </w:rPr>
        <w:t xml:space="preserve"> </w:t>
      </w:r>
      <w:r w:rsidRPr="00E643E4">
        <w:rPr>
          <w:rFonts w:ascii="Times New Roman" w:eastAsia="Times New Roman" w:hAnsi="Times New Roman"/>
          <w:color w:val="000000" w:themeColor="text1"/>
          <w:sz w:val="26"/>
          <w:szCs w:val="26"/>
        </w:rPr>
        <w:t>таким, що підтвердив здатність здійснювати правосуддя в апеляційному загальному суді.</w:t>
      </w:r>
    </w:p>
    <w:p w:rsidR="00504CB4" w:rsidRPr="00E643E4" w:rsidRDefault="00504CB4" w:rsidP="00A7118A">
      <w:pPr>
        <w:pStyle w:val="a8"/>
        <w:spacing w:before="0" w:beforeAutospacing="0" w:after="480" w:afterAutospacing="0" w:line="320" w:lineRule="exact"/>
        <w:jc w:val="both"/>
        <w:rPr>
          <w:color w:val="000000" w:themeColor="text1"/>
          <w:sz w:val="26"/>
          <w:szCs w:val="26"/>
          <w:lang w:val="uk-UA"/>
        </w:rPr>
      </w:pPr>
      <w:r w:rsidRPr="00E643E4">
        <w:rPr>
          <w:color w:val="000000" w:themeColor="text1"/>
          <w:sz w:val="26"/>
          <w:szCs w:val="26"/>
          <w:lang w:val="uk-UA"/>
        </w:rPr>
        <w:t xml:space="preserve">Головуючий </w:t>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t xml:space="preserve">         </w:t>
      </w:r>
      <w:r w:rsidR="00BE6057" w:rsidRPr="00E643E4">
        <w:rPr>
          <w:color w:val="000000" w:themeColor="text1"/>
          <w:sz w:val="26"/>
          <w:szCs w:val="26"/>
          <w:lang w:val="uk-UA"/>
        </w:rPr>
        <w:t>Руслан СИДОРОВИЧ</w:t>
      </w:r>
    </w:p>
    <w:p w:rsidR="00504CB4" w:rsidRPr="00E643E4" w:rsidRDefault="00504CB4" w:rsidP="00A7118A">
      <w:pPr>
        <w:pStyle w:val="a8"/>
        <w:spacing w:before="0" w:beforeAutospacing="0" w:after="480" w:afterAutospacing="0" w:line="320" w:lineRule="exact"/>
        <w:jc w:val="both"/>
        <w:rPr>
          <w:color w:val="000000" w:themeColor="text1"/>
          <w:sz w:val="26"/>
          <w:szCs w:val="26"/>
          <w:lang w:val="uk-UA"/>
        </w:rPr>
      </w:pPr>
      <w:r w:rsidRPr="00E643E4">
        <w:rPr>
          <w:color w:val="000000" w:themeColor="text1"/>
          <w:sz w:val="26"/>
          <w:szCs w:val="26"/>
          <w:lang w:val="uk-UA"/>
        </w:rPr>
        <w:t xml:space="preserve">Члени Комісії: </w:t>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r>
      <w:r w:rsidR="00932CF6" w:rsidRPr="00E643E4">
        <w:rPr>
          <w:color w:val="000000" w:themeColor="text1"/>
          <w:sz w:val="26"/>
          <w:szCs w:val="26"/>
          <w:lang w:val="uk-UA"/>
        </w:rPr>
        <w:tab/>
        <w:t xml:space="preserve">       </w:t>
      </w:r>
      <w:r w:rsidR="00975CC7" w:rsidRPr="00E643E4">
        <w:rPr>
          <w:color w:val="000000" w:themeColor="text1"/>
          <w:sz w:val="26"/>
          <w:szCs w:val="26"/>
          <w:lang w:val="uk-UA"/>
        </w:rPr>
        <w:t xml:space="preserve">  </w:t>
      </w:r>
      <w:r w:rsidR="00BE6057" w:rsidRPr="00E643E4">
        <w:rPr>
          <w:color w:val="000000" w:themeColor="text1"/>
          <w:sz w:val="26"/>
          <w:szCs w:val="26"/>
          <w:lang w:val="uk-UA"/>
        </w:rPr>
        <w:t>Людмила ВОЛКОВА</w:t>
      </w:r>
    </w:p>
    <w:p w:rsidR="00504CB4" w:rsidRPr="00E643E4" w:rsidRDefault="00932CF6" w:rsidP="00A7118A">
      <w:pPr>
        <w:pStyle w:val="a8"/>
        <w:spacing w:before="0" w:beforeAutospacing="0" w:after="480" w:afterAutospacing="0" w:line="320" w:lineRule="exact"/>
        <w:jc w:val="both"/>
        <w:rPr>
          <w:color w:val="000000" w:themeColor="text1"/>
          <w:sz w:val="26"/>
          <w:szCs w:val="26"/>
          <w:lang w:val="en-US"/>
        </w:rPr>
      </w:pP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r>
      <w:r w:rsidRPr="00E643E4">
        <w:rPr>
          <w:color w:val="000000" w:themeColor="text1"/>
          <w:sz w:val="26"/>
          <w:szCs w:val="26"/>
          <w:lang w:val="uk-UA"/>
        </w:rPr>
        <w:tab/>
        <w:t xml:space="preserve">     </w:t>
      </w:r>
      <w:r w:rsidR="00975CC7" w:rsidRPr="00E643E4">
        <w:rPr>
          <w:color w:val="000000" w:themeColor="text1"/>
          <w:sz w:val="26"/>
          <w:szCs w:val="26"/>
          <w:lang w:val="uk-UA"/>
        </w:rPr>
        <w:t xml:space="preserve">  </w:t>
      </w:r>
      <w:r w:rsidRPr="00E643E4">
        <w:rPr>
          <w:color w:val="000000" w:themeColor="text1"/>
          <w:sz w:val="26"/>
          <w:szCs w:val="26"/>
          <w:lang w:val="uk-UA"/>
        </w:rPr>
        <w:t xml:space="preserve">  </w:t>
      </w:r>
      <w:r w:rsidR="00504CB4" w:rsidRPr="00E643E4">
        <w:rPr>
          <w:color w:val="000000" w:themeColor="text1"/>
          <w:sz w:val="26"/>
          <w:szCs w:val="26"/>
          <w:lang w:val="uk-UA"/>
        </w:rPr>
        <w:t>Роман КИДИСЮК</w:t>
      </w:r>
    </w:p>
    <w:sectPr w:rsidR="00504CB4" w:rsidRPr="00E643E4" w:rsidSect="00A7118A">
      <w:headerReference w:type="default" r:id="rId11"/>
      <w:pgSz w:w="11906" w:h="16838"/>
      <w:pgMar w:top="1134" w:right="70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3638" w:rsidRDefault="00F33638">
      <w:pPr>
        <w:spacing w:after="0" w:line="240" w:lineRule="auto"/>
      </w:pPr>
      <w:r>
        <w:separator/>
      </w:r>
    </w:p>
  </w:endnote>
  <w:endnote w:type="continuationSeparator" w:id="0">
    <w:p w:rsidR="00F33638" w:rsidRDefault="00F3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3638" w:rsidRDefault="00F33638">
      <w:pPr>
        <w:spacing w:after="0" w:line="240" w:lineRule="auto"/>
      </w:pPr>
      <w:r>
        <w:separator/>
      </w:r>
    </w:p>
  </w:footnote>
  <w:footnote w:type="continuationSeparator" w:id="0">
    <w:p w:rsidR="00F33638" w:rsidRDefault="00F3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2AA3" w:rsidRDefault="00AB2AA3">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AB2AA3" w:rsidRDefault="00AB2AA3">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2"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3"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9"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CF441E2"/>
    <w:multiLevelType w:val="multilevel"/>
    <w:tmpl w:val="619E6C70"/>
    <w:lvl w:ilvl="0">
      <w:start w:val="1"/>
      <w:numFmt w:val="decimal"/>
      <w:lvlText w:val="%1."/>
      <w:lvlJc w:val="right"/>
      <w:pPr>
        <w:ind w:left="1571" w:hanging="360"/>
      </w:pPr>
      <w:rPr>
        <w:i w:val="0"/>
        <w:iCs w:val="0"/>
      </w:rPr>
    </w:lvl>
    <w:lvl w:ilvl="1">
      <w:start w:val="1"/>
      <w:numFmt w:val="decimal"/>
      <w:lvlText w:val="%1.%2."/>
      <w:lvlJc w:val="right"/>
      <w:pPr>
        <w:ind w:left="1931" w:hanging="1080"/>
      </w:pPr>
    </w:lvl>
    <w:lvl w:ilvl="2">
      <w:start w:val="1"/>
      <w:numFmt w:val="decimal"/>
      <w:lvlText w:val="%1.%2.%3."/>
      <w:lvlJc w:val="right"/>
      <w:pPr>
        <w:ind w:left="1931" w:hanging="720"/>
      </w:pPr>
    </w:lvl>
    <w:lvl w:ilvl="3">
      <w:start w:val="1"/>
      <w:numFmt w:val="decimal"/>
      <w:lvlText w:val="%1.%2.%3.%4."/>
      <w:lvlJc w:val="right"/>
      <w:pPr>
        <w:ind w:left="2291" w:hanging="1080"/>
      </w:pPr>
    </w:lvl>
    <w:lvl w:ilvl="4">
      <w:start w:val="1"/>
      <w:numFmt w:val="decimal"/>
      <w:lvlText w:val="%1.%2.%3.%4.%5."/>
      <w:lvlJc w:val="right"/>
      <w:pPr>
        <w:ind w:left="2291" w:hanging="1080"/>
      </w:pPr>
    </w:lvl>
    <w:lvl w:ilvl="5">
      <w:start w:val="1"/>
      <w:numFmt w:val="decimal"/>
      <w:lvlText w:val="%1.%2.%3.%4.%5.%6."/>
      <w:lvlJc w:val="right"/>
      <w:pPr>
        <w:ind w:left="2651" w:hanging="1438"/>
      </w:pPr>
    </w:lvl>
    <w:lvl w:ilvl="6">
      <w:start w:val="1"/>
      <w:numFmt w:val="decimal"/>
      <w:lvlText w:val="%1.%2.%3.%4.%5.%6.%7."/>
      <w:lvlJc w:val="right"/>
      <w:pPr>
        <w:ind w:left="3011" w:hanging="1798"/>
      </w:pPr>
    </w:lvl>
    <w:lvl w:ilvl="7">
      <w:start w:val="1"/>
      <w:numFmt w:val="decimal"/>
      <w:lvlText w:val="%1.%2.%3.%4.%5.%6.%7.%8."/>
      <w:lvlJc w:val="right"/>
      <w:pPr>
        <w:ind w:left="3011" w:hanging="1798"/>
      </w:pPr>
    </w:lvl>
    <w:lvl w:ilvl="8">
      <w:start w:val="1"/>
      <w:numFmt w:val="decimal"/>
      <w:lvlText w:val="%1.%2.%3.%4.%5.%6.%7.%8.%9."/>
      <w:lvlJc w:val="right"/>
      <w:pPr>
        <w:ind w:left="3371" w:hanging="2160"/>
      </w:pPr>
    </w:lvl>
  </w:abstractNum>
  <w:abstractNum w:abstractNumId="11"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2"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18"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5"/>
  </w:num>
  <w:num w:numId="2">
    <w:abstractNumId w:val="17"/>
  </w:num>
  <w:num w:numId="3">
    <w:abstractNumId w:val="11"/>
  </w:num>
  <w:num w:numId="4">
    <w:abstractNumId w:val="20"/>
  </w:num>
  <w:num w:numId="5">
    <w:abstractNumId w:val="6"/>
  </w:num>
  <w:num w:numId="6">
    <w:abstractNumId w:val="18"/>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6"/>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9"/>
  </w:num>
  <w:num w:numId="9">
    <w:abstractNumId w:val="4"/>
  </w:num>
  <w:num w:numId="10">
    <w:abstractNumId w:val="2"/>
  </w:num>
  <w:num w:numId="11">
    <w:abstractNumId w:val="12"/>
  </w:num>
  <w:num w:numId="12">
    <w:abstractNumId w:val="21"/>
  </w:num>
  <w:num w:numId="13">
    <w:abstractNumId w:val="14"/>
  </w:num>
  <w:num w:numId="14">
    <w:abstractNumId w:val="1"/>
  </w:num>
  <w:num w:numId="15">
    <w:abstractNumId w:val="8"/>
  </w:num>
  <w:num w:numId="16">
    <w:abstractNumId w:val="15"/>
  </w:num>
  <w:num w:numId="17">
    <w:abstractNumId w:val="13"/>
  </w:num>
  <w:num w:numId="18">
    <w:abstractNumId w:val="3"/>
  </w:num>
  <w:num w:numId="19">
    <w:abstractNumId w:val="9"/>
  </w:num>
  <w:num w:numId="20">
    <w:abstractNumId w:val="0"/>
  </w:num>
  <w:num w:numId="21">
    <w:abstractNumId w:val="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002A"/>
    <w:rsid w:val="00005627"/>
    <w:rsid w:val="00005D8F"/>
    <w:rsid w:val="0001388D"/>
    <w:rsid w:val="000141E5"/>
    <w:rsid w:val="000144F9"/>
    <w:rsid w:val="00014EF5"/>
    <w:rsid w:val="0001503C"/>
    <w:rsid w:val="00015C28"/>
    <w:rsid w:val="00016489"/>
    <w:rsid w:val="00025FCD"/>
    <w:rsid w:val="000260DD"/>
    <w:rsid w:val="000271D6"/>
    <w:rsid w:val="0003170A"/>
    <w:rsid w:val="0003465D"/>
    <w:rsid w:val="0003647A"/>
    <w:rsid w:val="00040FCE"/>
    <w:rsid w:val="00041123"/>
    <w:rsid w:val="00041801"/>
    <w:rsid w:val="00041ED6"/>
    <w:rsid w:val="000439CA"/>
    <w:rsid w:val="00057949"/>
    <w:rsid w:val="0006006E"/>
    <w:rsid w:val="0006043C"/>
    <w:rsid w:val="00064279"/>
    <w:rsid w:val="00065B36"/>
    <w:rsid w:val="00070C7B"/>
    <w:rsid w:val="00073FC7"/>
    <w:rsid w:val="000845D1"/>
    <w:rsid w:val="000856EA"/>
    <w:rsid w:val="00091E86"/>
    <w:rsid w:val="00092166"/>
    <w:rsid w:val="00094A46"/>
    <w:rsid w:val="0009673E"/>
    <w:rsid w:val="00096D2A"/>
    <w:rsid w:val="000A10FD"/>
    <w:rsid w:val="000A2D77"/>
    <w:rsid w:val="000A4630"/>
    <w:rsid w:val="000A7C1F"/>
    <w:rsid w:val="000B157C"/>
    <w:rsid w:val="000B3061"/>
    <w:rsid w:val="000B3AFB"/>
    <w:rsid w:val="000B570E"/>
    <w:rsid w:val="000B7821"/>
    <w:rsid w:val="000C06C8"/>
    <w:rsid w:val="000C1565"/>
    <w:rsid w:val="000C3ACA"/>
    <w:rsid w:val="000D5A55"/>
    <w:rsid w:val="000D6160"/>
    <w:rsid w:val="000D745D"/>
    <w:rsid w:val="000D7C5E"/>
    <w:rsid w:val="000E0288"/>
    <w:rsid w:val="000E0FA9"/>
    <w:rsid w:val="000E1744"/>
    <w:rsid w:val="000E4222"/>
    <w:rsid w:val="000E4F3B"/>
    <w:rsid w:val="000E7B62"/>
    <w:rsid w:val="000F213C"/>
    <w:rsid w:val="000F2908"/>
    <w:rsid w:val="000F7364"/>
    <w:rsid w:val="00100690"/>
    <w:rsid w:val="00100B8B"/>
    <w:rsid w:val="00100F2C"/>
    <w:rsid w:val="00101780"/>
    <w:rsid w:val="00101DA6"/>
    <w:rsid w:val="0010421E"/>
    <w:rsid w:val="00107A0F"/>
    <w:rsid w:val="00113456"/>
    <w:rsid w:val="00115417"/>
    <w:rsid w:val="00116324"/>
    <w:rsid w:val="0012020C"/>
    <w:rsid w:val="00120612"/>
    <w:rsid w:val="0012305E"/>
    <w:rsid w:val="00124647"/>
    <w:rsid w:val="0012594B"/>
    <w:rsid w:val="0012699F"/>
    <w:rsid w:val="0013003F"/>
    <w:rsid w:val="001319D5"/>
    <w:rsid w:val="0013333F"/>
    <w:rsid w:val="001354BF"/>
    <w:rsid w:val="00137D87"/>
    <w:rsid w:val="00140259"/>
    <w:rsid w:val="001437DB"/>
    <w:rsid w:val="001501A4"/>
    <w:rsid w:val="00151EAC"/>
    <w:rsid w:val="001529E2"/>
    <w:rsid w:val="00153EC9"/>
    <w:rsid w:val="001541E8"/>
    <w:rsid w:val="00154A27"/>
    <w:rsid w:val="00156E2E"/>
    <w:rsid w:val="001664AC"/>
    <w:rsid w:val="00173F84"/>
    <w:rsid w:val="001742CC"/>
    <w:rsid w:val="00175173"/>
    <w:rsid w:val="0017680D"/>
    <w:rsid w:val="00176F1A"/>
    <w:rsid w:val="00177892"/>
    <w:rsid w:val="00177A8D"/>
    <w:rsid w:val="0018172A"/>
    <w:rsid w:val="00181DF4"/>
    <w:rsid w:val="001868BA"/>
    <w:rsid w:val="00190576"/>
    <w:rsid w:val="00192E8D"/>
    <w:rsid w:val="0019587A"/>
    <w:rsid w:val="00195C10"/>
    <w:rsid w:val="001A0C82"/>
    <w:rsid w:val="001A2A13"/>
    <w:rsid w:val="001A4742"/>
    <w:rsid w:val="001A5151"/>
    <w:rsid w:val="001A683B"/>
    <w:rsid w:val="001B365C"/>
    <w:rsid w:val="001B5C5C"/>
    <w:rsid w:val="001B684C"/>
    <w:rsid w:val="001C0816"/>
    <w:rsid w:val="001C2288"/>
    <w:rsid w:val="001C4BEA"/>
    <w:rsid w:val="001C69ED"/>
    <w:rsid w:val="001D1565"/>
    <w:rsid w:val="001D4C1D"/>
    <w:rsid w:val="001D54CB"/>
    <w:rsid w:val="001E2626"/>
    <w:rsid w:val="001E4A9B"/>
    <w:rsid w:val="001E7F5A"/>
    <w:rsid w:val="001F26C8"/>
    <w:rsid w:val="001F2D85"/>
    <w:rsid w:val="001F4EFA"/>
    <w:rsid w:val="002014D3"/>
    <w:rsid w:val="00201D15"/>
    <w:rsid w:val="002027D8"/>
    <w:rsid w:val="0020338C"/>
    <w:rsid w:val="00203525"/>
    <w:rsid w:val="00204912"/>
    <w:rsid w:val="00204A97"/>
    <w:rsid w:val="00205F76"/>
    <w:rsid w:val="00211290"/>
    <w:rsid w:val="00211A07"/>
    <w:rsid w:val="00211E95"/>
    <w:rsid w:val="00213103"/>
    <w:rsid w:val="002159DA"/>
    <w:rsid w:val="00215D43"/>
    <w:rsid w:val="002163D1"/>
    <w:rsid w:val="00220C5D"/>
    <w:rsid w:val="002233DD"/>
    <w:rsid w:val="002235CE"/>
    <w:rsid w:val="00223960"/>
    <w:rsid w:val="00232C34"/>
    <w:rsid w:val="002432AF"/>
    <w:rsid w:val="00243BAC"/>
    <w:rsid w:val="0024793A"/>
    <w:rsid w:val="002500B2"/>
    <w:rsid w:val="00250A0F"/>
    <w:rsid w:val="002515C8"/>
    <w:rsid w:val="00253ADE"/>
    <w:rsid w:val="002542E1"/>
    <w:rsid w:val="00255E22"/>
    <w:rsid w:val="002565CF"/>
    <w:rsid w:val="00257325"/>
    <w:rsid w:val="00257430"/>
    <w:rsid w:val="00257E2C"/>
    <w:rsid w:val="00260ACF"/>
    <w:rsid w:val="00267605"/>
    <w:rsid w:val="00270071"/>
    <w:rsid w:val="00272928"/>
    <w:rsid w:val="00274D77"/>
    <w:rsid w:val="00275897"/>
    <w:rsid w:val="0027677D"/>
    <w:rsid w:val="00283A42"/>
    <w:rsid w:val="002852C2"/>
    <w:rsid w:val="00286975"/>
    <w:rsid w:val="00287660"/>
    <w:rsid w:val="002904A4"/>
    <w:rsid w:val="00291053"/>
    <w:rsid w:val="002926A0"/>
    <w:rsid w:val="00295EBB"/>
    <w:rsid w:val="002A0B4E"/>
    <w:rsid w:val="002A1FCE"/>
    <w:rsid w:val="002A305B"/>
    <w:rsid w:val="002A4C7F"/>
    <w:rsid w:val="002A6BD3"/>
    <w:rsid w:val="002B3503"/>
    <w:rsid w:val="002B3DA7"/>
    <w:rsid w:val="002C2CC9"/>
    <w:rsid w:val="002C481F"/>
    <w:rsid w:val="002C4E0F"/>
    <w:rsid w:val="002C602F"/>
    <w:rsid w:val="002C7B8B"/>
    <w:rsid w:val="002D4B27"/>
    <w:rsid w:val="002D4B4F"/>
    <w:rsid w:val="002D4D21"/>
    <w:rsid w:val="002D532C"/>
    <w:rsid w:val="002D5FD3"/>
    <w:rsid w:val="002E22AB"/>
    <w:rsid w:val="002E3F11"/>
    <w:rsid w:val="002E43F4"/>
    <w:rsid w:val="002E4448"/>
    <w:rsid w:val="002E4F21"/>
    <w:rsid w:val="002E5F30"/>
    <w:rsid w:val="002E7364"/>
    <w:rsid w:val="002F1AFE"/>
    <w:rsid w:val="002F220D"/>
    <w:rsid w:val="002F4F78"/>
    <w:rsid w:val="002F557B"/>
    <w:rsid w:val="003001E8"/>
    <w:rsid w:val="00302451"/>
    <w:rsid w:val="003036A0"/>
    <w:rsid w:val="00304406"/>
    <w:rsid w:val="00306289"/>
    <w:rsid w:val="00306C4E"/>
    <w:rsid w:val="00310207"/>
    <w:rsid w:val="00312798"/>
    <w:rsid w:val="00316217"/>
    <w:rsid w:val="0031789C"/>
    <w:rsid w:val="00321C16"/>
    <w:rsid w:val="003228C8"/>
    <w:rsid w:val="0033303D"/>
    <w:rsid w:val="00335767"/>
    <w:rsid w:val="00337EA0"/>
    <w:rsid w:val="0034390A"/>
    <w:rsid w:val="00346E4D"/>
    <w:rsid w:val="0035145C"/>
    <w:rsid w:val="00351B12"/>
    <w:rsid w:val="003555C3"/>
    <w:rsid w:val="0035623C"/>
    <w:rsid w:val="0036230F"/>
    <w:rsid w:val="00363305"/>
    <w:rsid w:val="00367E7E"/>
    <w:rsid w:val="00370229"/>
    <w:rsid w:val="003706F3"/>
    <w:rsid w:val="00374418"/>
    <w:rsid w:val="00374696"/>
    <w:rsid w:val="00374C81"/>
    <w:rsid w:val="003756FD"/>
    <w:rsid w:val="00376617"/>
    <w:rsid w:val="003821F3"/>
    <w:rsid w:val="003823A8"/>
    <w:rsid w:val="00384CC3"/>
    <w:rsid w:val="0038665C"/>
    <w:rsid w:val="003866A0"/>
    <w:rsid w:val="00387242"/>
    <w:rsid w:val="003957C8"/>
    <w:rsid w:val="00397810"/>
    <w:rsid w:val="003A2F3F"/>
    <w:rsid w:val="003A3D96"/>
    <w:rsid w:val="003A409B"/>
    <w:rsid w:val="003A499B"/>
    <w:rsid w:val="003A58FC"/>
    <w:rsid w:val="003A7150"/>
    <w:rsid w:val="003B026F"/>
    <w:rsid w:val="003B38EC"/>
    <w:rsid w:val="003B49B9"/>
    <w:rsid w:val="003C136D"/>
    <w:rsid w:val="003C190C"/>
    <w:rsid w:val="003C190D"/>
    <w:rsid w:val="003C1C23"/>
    <w:rsid w:val="003C3350"/>
    <w:rsid w:val="003C3F06"/>
    <w:rsid w:val="003C71F7"/>
    <w:rsid w:val="003C7630"/>
    <w:rsid w:val="003D0E29"/>
    <w:rsid w:val="003D1214"/>
    <w:rsid w:val="003D2259"/>
    <w:rsid w:val="003D2786"/>
    <w:rsid w:val="003D29B5"/>
    <w:rsid w:val="003D3289"/>
    <w:rsid w:val="003D5BEA"/>
    <w:rsid w:val="003D6CF6"/>
    <w:rsid w:val="003D7164"/>
    <w:rsid w:val="003E0013"/>
    <w:rsid w:val="003E0E62"/>
    <w:rsid w:val="003E3150"/>
    <w:rsid w:val="003E448D"/>
    <w:rsid w:val="003E7550"/>
    <w:rsid w:val="003E7640"/>
    <w:rsid w:val="003F08A4"/>
    <w:rsid w:val="003F0EDD"/>
    <w:rsid w:val="003F7D90"/>
    <w:rsid w:val="004014FB"/>
    <w:rsid w:val="00401EA2"/>
    <w:rsid w:val="00402003"/>
    <w:rsid w:val="004028A2"/>
    <w:rsid w:val="00407B6B"/>
    <w:rsid w:val="004101BC"/>
    <w:rsid w:val="00413747"/>
    <w:rsid w:val="00413984"/>
    <w:rsid w:val="004156C7"/>
    <w:rsid w:val="00415A82"/>
    <w:rsid w:val="004210BB"/>
    <w:rsid w:val="00422B26"/>
    <w:rsid w:val="004232F2"/>
    <w:rsid w:val="00425A94"/>
    <w:rsid w:val="004273C4"/>
    <w:rsid w:val="004332C3"/>
    <w:rsid w:val="004337B8"/>
    <w:rsid w:val="00434652"/>
    <w:rsid w:val="004411FC"/>
    <w:rsid w:val="00444689"/>
    <w:rsid w:val="00444907"/>
    <w:rsid w:val="00447DC7"/>
    <w:rsid w:val="00451DD4"/>
    <w:rsid w:val="00452B71"/>
    <w:rsid w:val="0045442D"/>
    <w:rsid w:val="00455234"/>
    <w:rsid w:val="004601A3"/>
    <w:rsid w:val="00461521"/>
    <w:rsid w:val="00462311"/>
    <w:rsid w:val="00463130"/>
    <w:rsid w:val="004639CC"/>
    <w:rsid w:val="00463CEB"/>
    <w:rsid w:val="00464A6D"/>
    <w:rsid w:val="00464E66"/>
    <w:rsid w:val="00466ED5"/>
    <w:rsid w:val="004670C2"/>
    <w:rsid w:val="00475C68"/>
    <w:rsid w:val="00480549"/>
    <w:rsid w:val="00480816"/>
    <w:rsid w:val="00481C17"/>
    <w:rsid w:val="004822A0"/>
    <w:rsid w:val="004857A9"/>
    <w:rsid w:val="00490FDB"/>
    <w:rsid w:val="00491FB0"/>
    <w:rsid w:val="00492960"/>
    <w:rsid w:val="0049431A"/>
    <w:rsid w:val="00495385"/>
    <w:rsid w:val="004A320B"/>
    <w:rsid w:val="004A6B64"/>
    <w:rsid w:val="004B09AF"/>
    <w:rsid w:val="004B1315"/>
    <w:rsid w:val="004B2085"/>
    <w:rsid w:val="004C1798"/>
    <w:rsid w:val="004C1BE6"/>
    <w:rsid w:val="004C1ECB"/>
    <w:rsid w:val="004C5244"/>
    <w:rsid w:val="004D2E11"/>
    <w:rsid w:val="004D404A"/>
    <w:rsid w:val="004D49D3"/>
    <w:rsid w:val="004D57CE"/>
    <w:rsid w:val="004E1950"/>
    <w:rsid w:val="004E5A5B"/>
    <w:rsid w:val="004F01FA"/>
    <w:rsid w:val="004F2102"/>
    <w:rsid w:val="004F497F"/>
    <w:rsid w:val="004F6FC2"/>
    <w:rsid w:val="004F7DD7"/>
    <w:rsid w:val="005000DB"/>
    <w:rsid w:val="00500844"/>
    <w:rsid w:val="00500A34"/>
    <w:rsid w:val="005028B2"/>
    <w:rsid w:val="00504243"/>
    <w:rsid w:val="00504CB4"/>
    <w:rsid w:val="00505B28"/>
    <w:rsid w:val="00507884"/>
    <w:rsid w:val="0051026E"/>
    <w:rsid w:val="00510A3F"/>
    <w:rsid w:val="005172F7"/>
    <w:rsid w:val="00520C9C"/>
    <w:rsid w:val="00521E43"/>
    <w:rsid w:val="005224A2"/>
    <w:rsid w:val="00526A1E"/>
    <w:rsid w:val="00526E5A"/>
    <w:rsid w:val="005276BA"/>
    <w:rsid w:val="00527C97"/>
    <w:rsid w:val="0053236A"/>
    <w:rsid w:val="005375B6"/>
    <w:rsid w:val="00537704"/>
    <w:rsid w:val="00540658"/>
    <w:rsid w:val="00540D38"/>
    <w:rsid w:val="00541F11"/>
    <w:rsid w:val="0054282A"/>
    <w:rsid w:val="00542961"/>
    <w:rsid w:val="00543215"/>
    <w:rsid w:val="00543B78"/>
    <w:rsid w:val="0054478C"/>
    <w:rsid w:val="005448B3"/>
    <w:rsid w:val="00544A19"/>
    <w:rsid w:val="0055135E"/>
    <w:rsid w:val="005534ED"/>
    <w:rsid w:val="00554042"/>
    <w:rsid w:val="00555DE3"/>
    <w:rsid w:val="0056097B"/>
    <w:rsid w:val="00560AF7"/>
    <w:rsid w:val="00560C8B"/>
    <w:rsid w:val="00563ED8"/>
    <w:rsid w:val="00564266"/>
    <w:rsid w:val="005653B9"/>
    <w:rsid w:val="0056540C"/>
    <w:rsid w:val="005702DF"/>
    <w:rsid w:val="00570E74"/>
    <w:rsid w:val="00570E9D"/>
    <w:rsid w:val="00572761"/>
    <w:rsid w:val="00573ABC"/>
    <w:rsid w:val="0057676A"/>
    <w:rsid w:val="00577A9E"/>
    <w:rsid w:val="0058059B"/>
    <w:rsid w:val="005814C1"/>
    <w:rsid w:val="005819D0"/>
    <w:rsid w:val="00584E3A"/>
    <w:rsid w:val="00585657"/>
    <w:rsid w:val="00586583"/>
    <w:rsid w:val="00587B9B"/>
    <w:rsid w:val="00592BBA"/>
    <w:rsid w:val="005939A6"/>
    <w:rsid w:val="00594401"/>
    <w:rsid w:val="00594E3B"/>
    <w:rsid w:val="00597E6E"/>
    <w:rsid w:val="005A0571"/>
    <w:rsid w:val="005A17AB"/>
    <w:rsid w:val="005A446E"/>
    <w:rsid w:val="005A7A3A"/>
    <w:rsid w:val="005A7A8E"/>
    <w:rsid w:val="005B0559"/>
    <w:rsid w:val="005B0788"/>
    <w:rsid w:val="005B0CA6"/>
    <w:rsid w:val="005B56B7"/>
    <w:rsid w:val="005B79EC"/>
    <w:rsid w:val="005C2D22"/>
    <w:rsid w:val="005C402E"/>
    <w:rsid w:val="005D0D28"/>
    <w:rsid w:val="005D2D43"/>
    <w:rsid w:val="005D6048"/>
    <w:rsid w:val="005D6B11"/>
    <w:rsid w:val="005D6B54"/>
    <w:rsid w:val="005D6C9B"/>
    <w:rsid w:val="005D72A4"/>
    <w:rsid w:val="005E3045"/>
    <w:rsid w:val="005E44FF"/>
    <w:rsid w:val="005E5AC8"/>
    <w:rsid w:val="005F04CF"/>
    <w:rsid w:val="005F451F"/>
    <w:rsid w:val="005F6E67"/>
    <w:rsid w:val="006047B3"/>
    <w:rsid w:val="00606717"/>
    <w:rsid w:val="00613FCD"/>
    <w:rsid w:val="00614059"/>
    <w:rsid w:val="0061704D"/>
    <w:rsid w:val="00624C2A"/>
    <w:rsid w:val="00630027"/>
    <w:rsid w:val="006336FB"/>
    <w:rsid w:val="006341D6"/>
    <w:rsid w:val="006342CB"/>
    <w:rsid w:val="006351D7"/>
    <w:rsid w:val="00640A77"/>
    <w:rsid w:val="00641390"/>
    <w:rsid w:val="006440B1"/>
    <w:rsid w:val="00644EA3"/>
    <w:rsid w:val="006463D2"/>
    <w:rsid w:val="00653246"/>
    <w:rsid w:val="00655D48"/>
    <w:rsid w:val="00657BE7"/>
    <w:rsid w:val="0066002E"/>
    <w:rsid w:val="006608BF"/>
    <w:rsid w:val="0066334F"/>
    <w:rsid w:val="006637A8"/>
    <w:rsid w:val="0066569F"/>
    <w:rsid w:val="00667FD3"/>
    <w:rsid w:val="0067039A"/>
    <w:rsid w:val="006720C7"/>
    <w:rsid w:val="00673963"/>
    <w:rsid w:val="00674CA9"/>
    <w:rsid w:val="00677756"/>
    <w:rsid w:val="00677837"/>
    <w:rsid w:val="00682093"/>
    <w:rsid w:val="00682B9B"/>
    <w:rsid w:val="006849F5"/>
    <w:rsid w:val="00684FE6"/>
    <w:rsid w:val="00687D0B"/>
    <w:rsid w:val="00691995"/>
    <w:rsid w:val="00695619"/>
    <w:rsid w:val="006A0BC0"/>
    <w:rsid w:val="006A545B"/>
    <w:rsid w:val="006A631C"/>
    <w:rsid w:val="006A7F1D"/>
    <w:rsid w:val="006B2B45"/>
    <w:rsid w:val="006B439B"/>
    <w:rsid w:val="006B4E59"/>
    <w:rsid w:val="006B77FF"/>
    <w:rsid w:val="006C2686"/>
    <w:rsid w:val="006C4AA8"/>
    <w:rsid w:val="006C59DD"/>
    <w:rsid w:val="006D1CB7"/>
    <w:rsid w:val="006D2040"/>
    <w:rsid w:val="006D2AD2"/>
    <w:rsid w:val="006D4FB8"/>
    <w:rsid w:val="006D5323"/>
    <w:rsid w:val="006D5C17"/>
    <w:rsid w:val="006E1342"/>
    <w:rsid w:val="006E255F"/>
    <w:rsid w:val="006E376A"/>
    <w:rsid w:val="006E6A19"/>
    <w:rsid w:val="006F3285"/>
    <w:rsid w:val="006F549B"/>
    <w:rsid w:val="00700E1D"/>
    <w:rsid w:val="00702CB0"/>
    <w:rsid w:val="00702D80"/>
    <w:rsid w:val="00703FD6"/>
    <w:rsid w:val="00705BAA"/>
    <w:rsid w:val="00706A80"/>
    <w:rsid w:val="007100CD"/>
    <w:rsid w:val="00711256"/>
    <w:rsid w:val="00712989"/>
    <w:rsid w:val="00714CF1"/>
    <w:rsid w:val="00715977"/>
    <w:rsid w:val="00716701"/>
    <w:rsid w:val="007169AC"/>
    <w:rsid w:val="00716C72"/>
    <w:rsid w:val="00720B6C"/>
    <w:rsid w:val="00722A9B"/>
    <w:rsid w:val="0072402F"/>
    <w:rsid w:val="007247D1"/>
    <w:rsid w:val="00724997"/>
    <w:rsid w:val="007258CF"/>
    <w:rsid w:val="00726494"/>
    <w:rsid w:val="00731327"/>
    <w:rsid w:val="00732D53"/>
    <w:rsid w:val="0073308D"/>
    <w:rsid w:val="0073324F"/>
    <w:rsid w:val="007355B2"/>
    <w:rsid w:val="00736B87"/>
    <w:rsid w:val="00737C63"/>
    <w:rsid w:val="007408A6"/>
    <w:rsid w:val="00742C33"/>
    <w:rsid w:val="00754415"/>
    <w:rsid w:val="00760A39"/>
    <w:rsid w:val="0076292E"/>
    <w:rsid w:val="00762945"/>
    <w:rsid w:val="00765262"/>
    <w:rsid w:val="00766843"/>
    <w:rsid w:val="00767019"/>
    <w:rsid w:val="00767363"/>
    <w:rsid w:val="00772654"/>
    <w:rsid w:val="00772689"/>
    <w:rsid w:val="00775474"/>
    <w:rsid w:val="00775E23"/>
    <w:rsid w:val="007768D2"/>
    <w:rsid w:val="00776E60"/>
    <w:rsid w:val="0078339B"/>
    <w:rsid w:val="00783CFE"/>
    <w:rsid w:val="007866BA"/>
    <w:rsid w:val="0079048A"/>
    <w:rsid w:val="0079065A"/>
    <w:rsid w:val="007931CD"/>
    <w:rsid w:val="00794676"/>
    <w:rsid w:val="0079622B"/>
    <w:rsid w:val="00796383"/>
    <w:rsid w:val="007A0622"/>
    <w:rsid w:val="007A068B"/>
    <w:rsid w:val="007A425D"/>
    <w:rsid w:val="007A4A4B"/>
    <w:rsid w:val="007A7CBC"/>
    <w:rsid w:val="007B02E4"/>
    <w:rsid w:val="007B7923"/>
    <w:rsid w:val="007C1AE7"/>
    <w:rsid w:val="007C293C"/>
    <w:rsid w:val="007C2A0D"/>
    <w:rsid w:val="007C2FEC"/>
    <w:rsid w:val="007D10E6"/>
    <w:rsid w:val="007D1CBF"/>
    <w:rsid w:val="007D5AAD"/>
    <w:rsid w:val="007E1D0F"/>
    <w:rsid w:val="007E7598"/>
    <w:rsid w:val="007F3618"/>
    <w:rsid w:val="007F3735"/>
    <w:rsid w:val="00802009"/>
    <w:rsid w:val="0080378C"/>
    <w:rsid w:val="00806A84"/>
    <w:rsid w:val="0081191B"/>
    <w:rsid w:val="00814DAF"/>
    <w:rsid w:val="00816F27"/>
    <w:rsid w:val="00823DC4"/>
    <w:rsid w:val="008276A1"/>
    <w:rsid w:val="008279DA"/>
    <w:rsid w:val="00827C71"/>
    <w:rsid w:val="00834A84"/>
    <w:rsid w:val="00835BA3"/>
    <w:rsid w:val="008424EF"/>
    <w:rsid w:val="008430B5"/>
    <w:rsid w:val="00851979"/>
    <w:rsid w:val="00852F63"/>
    <w:rsid w:val="00853A09"/>
    <w:rsid w:val="00853FC2"/>
    <w:rsid w:val="00866377"/>
    <w:rsid w:val="00872B59"/>
    <w:rsid w:val="008731B9"/>
    <w:rsid w:val="00873F81"/>
    <w:rsid w:val="00874A26"/>
    <w:rsid w:val="008753FE"/>
    <w:rsid w:val="00875634"/>
    <w:rsid w:val="00877DC0"/>
    <w:rsid w:val="00881DB2"/>
    <w:rsid w:val="00884FAD"/>
    <w:rsid w:val="00890B3C"/>
    <w:rsid w:val="0089417F"/>
    <w:rsid w:val="00896528"/>
    <w:rsid w:val="0089665A"/>
    <w:rsid w:val="008A4EAB"/>
    <w:rsid w:val="008A6A76"/>
    <w:rsid w:val="008A6F55"/>
    <w:rsid w:val="008B01E1"/>
    <w:rsid w:val="008B07EE"/>
    <w:rsid w:val="008B215E"/>
    <w:rsid w:val="008B275F"/>
    <w:rsid w:val="008B5083"/>
    <w:rsid w:val="008B6C4C"/>
    <w:rsid w:val="008B7064"/>
    <w:rsid w:val="008B7643"/>
    <w:rsid w:val="008C1863"/>
    <w:rsid w:val="008C18B2"/>
    <w:rsid w:val="008C3C3B"/>
    <w:rsid w:val="008C7881"/>
    <w:rsid w:val="008D1CD4"/>
    <w:rsid w:val="008D4ECE"/>
    <w:rsid w:val="008D515F"/>
    <w:rsid w:val="008E0BEE"/>
    <w:rsid w:val="008E1234"/>
    <w:rsid w:val="008E2223"/>
    <w:rsid w:val="008E34BA"/>
    <w:rsid w:val="008E3CAB"/>
    <w:rsid w:val="008F2AC0"/>
    <w:rsid w:val="008F57FE"/>
    <w:rsid w:val="008F5983"/>
    <w:rsid w:val="009019F4"/>
    <w:rsid w:val="0090291D"/>
    <w:rsid w:val="00907C58"/>
    <w:rsid w:val="00911CF4"/>
    <w:rsid w:val="00912889"/>
    <w:rsid w:val="0091464C"/>
    <w:rsid w:val="009158B0"/>
    <w:rsid w:val="00916167"/>
    <w:rsid w:val="00916BE3"/>
    <w:rsid w:val="009210A3"/>
    <w:rsid w:val="00921AC3"/>
    <w:rsid w:val="00922718"/>
    <w:rsid w:val="0092336B"/>
    <w:rsid w:val="00923C38"/>
    <w:rsid w:val="00930256"/>
    <w:rsid w:val="00931C61"/>
    <w:rsid w:val="00932CF6"/>
    <w:rsid w:val="009365C4"/>
    <w:rsid w:val="009370F5"/>
    <w:rsid w:val="0093733D"/>
    <w:rsid w:val="0093760D"/>
    <w:rsid w:val="009376C6"/>
    <w:rsid w:val="00943518"/>
    <w:rsid w:val="00944E13"/>
    <w:rsid w:val="00945B69"/>
    <w:rsid w:val="00947982"/>
    <w:rsid w:val="00947AF6"/>
    <w:rsid w:val="00947F28"/>
    <w:rsid w:val="009532A8"/>
    <w:rsid w:val="0095783B"/>
    <w:rsid w:val="009608BB"/>
    <w:rsid w:val="00967C68"/>
    <w:rsid w:val="00973F05"/>
    <w:rsid w:val="0097481A"/>
    <w:rsid w:val="00974EF3"/>
    <w:rsid w:val="00975CC7"/>
    <w:rsid w:val="009802B7"/>
    <w:rsid w:val="00980F43"/>
    <w:rsid w:val="009862D4"/>
    <w:rsid w:val="00992A26"/>
    <w:rsid w:val="00993900"/>
    <w:rsid w:val="00994CD2"/>
    <w:rsid w:val="009A16BB"/>
    <w:rsid w:val="009A2198"/>
    <w:rsid w:val="009A2B8A"/>
    <w:rsid w:val="009A2E61"/>
    <w:rsid w:val="009A4392"/>
    <w:rsid w:val="009A47F0"/>
    <w:rsid w:val="009A4DDF"/>
    <w:rsid w:val="009A56D8"/>
    <w:rsid w:val="009A7E90"/>
    <w:rsid w:val="009B114B"/>
    <w:rsid w:val="009B3884"/>
    <w:rsid w:val="009B4500"/>
    <w:rsid w:val="009B62B1"/>
    <w:rsid w:val="009B63EF"/>
    <w:rsid w:val="009B7338"/>
    <w:rsid w:val="009C01F9"/>
    <w:rsid w:val="009C2A5D"/>
    <w:rsid w:val="009C3085"/>
    <w:rsid w:val="009C3217"/>
    <w:rsid w:val="009C461A"/>
    <w:rsid w:val="009C61C0"/>
    <w:rsid w:val="009D2869"/>
    <w:rsid w:val="009D3F51"/>
    <w:rsid w:val="009E0E77"/>
    <w:rsid w:val="009E3786"/>
    <w:rsid w:val="009E409F"/>
    <w:rsid w:val="009E64BC"/>
    <w:rsid w:val="009F010C"/>
    <w:rsid w:val="009F0F07"/>
    <w:rsid w:val="009F25F7"/>
    <w:rsid w:val="009F2AE4"/>
    <w:rsid w:val="009F354F"/>
    <w:rsid w:val="009F65B7"/>
    <w:rsid w:val="00A03124"/>
    <w:rsid w:val="00A046B7"/>
    <w:rsid w:val="00A14365"/>
    <w:rsid w:val="00A15224"/>
    <w:rsid w:val="00A1622F"/>
    <w:rsid w:val="00A16DE3"/>
    <w:rsid w:val="00A20406"/>
    <w:rsid w:val="00A207A2"/>
    <w:rsid w:val="00A21E04"/>
    <w:rsid w:val="00A31B69"/>
    <w:rsid w:val="00A36247"/>
    <w:rsid w:val="00A36F8D"/>
    <w:rsid w:val="00A40DA8"/>
    <w:rsid w:val="00A41BA7"/>
    <w:rsid w:val="00A41BF0"/>
    <w:rsid w:val="00A43A15"/>
    <w:rsid w:val="00A473D0"/>
    <w:rsid w:val="00A5406F"/>
    <w:rsid w:val="00A55C89"/>
    <w:rsid w:val="00A56018"/>
    <w:rsid w:val="00A60DF0"/>
    <w:rsid w:val="00A61F65"/>
    <w:rsid w:val="00A6255E"/>
    <w:rsid w:val="00A70B9F"/>
    <w:rsid w:val="00A7118A"/>
    <w:rsid w:val="00A7580D"/>
    <w:rsid w:val="00A778F9"/>
    <w:rsid w:val="00A8015C"/>
    <w:rsid w:val="00A8220D"/>
    <w:rsid w:val="00A840F9"/>
    <w:rsid w:val="00A857F6"/>
    <w:rsid w:val="00A945F2"/>
    <w:rsid w:val="00A94C0A"/>
    <w:rsid w:val="00A94FB3"/>
    <w:rsid w:val="00A955AA"/>
    <w:rsid w:val="00A967A6"/>
    <w:rsid w:val="00AA2D3D"/>
    <w:rsid w:val="00AA72A4"/>
    <w:rsid w:val="00AB291A"/>
    <w:rsid w:val="00AB2AA3"/>
    <w:rsid w:val="00AC50D2"/>
    <w:rsid w:val="00AC5848"/>
    <w:rsid w:val="00AC6B79"/>
    <w:rsid w:val="00AC76D0"/>
    <w:rsid w:val="00AD1C40"/>
    <w:rsid w:val="00AD4969"/>
    <w:rsid w:val="00AD68B5"/>
    <w:rsid w:val="00AE54D1"/>
    <w:rsid w:val="00AE649D"/>
    <w:rsid w:val="00AF0AD1"/>
    <w:rsid w:val="00AF2647"/>
    <w:rsid w:val="00AF44B4"/>
    <w:rsid w:val="00AF4CB5"/>
    <w:rsid w:val="00B034ED"/>
    <w:rsid w:val="00B0359A"/>
    <w:rsid w:val="00B07979"/>
    <w:rsid w:val="00B07A51"/>
    <w:rsid w:val="00B106B9"/>
    <w:rsid w:val="00B1277E"/>
    <w:rsid w:val="00B176ED"/>
    <w:rsid w:val="00B2112A"/>
    <w:rsid w:val="00B212BA"/>
    <w:rsid w:val="00B22A13"/>
    <w:rsid w:val="00B25EE6"/>
    <w:rsid w:val="00B35D69"/>
    <w:rsid w:val="00B36410"/>
    <w:rsid w:val="00B457B8"/>
    <w:rsid w:val="00B4599D"/>
    <w:rsid w:val="00B46C0C"/>
    <w:rsid w:val="00B5030B"/>
    <w:rsid w:val="00B505E8"/>
    <w:rsid w:val="00B518C4"/>
    <w:rsid w:val="00B51986"/>
    <w:rsid w:val="00B51A9D"/>
    <w:rsid w:val="00B538AC"/>
    <w:rsid w:val="00B5452B"/>
    <w:rsid w:val="00B60987"/>
    <w:rsid w:val="00B60F97"/>
    <w:rsid w:val="00B637BD"/>
    <w:rsid w:val="00B65D41"/>
    <w:rsid w:val="00B67577"/>
    <w:rsid w:val="00B6785F"/>
    <w:rsid w:val="00B67B68"/>
    <w:rsid w:val="00B757B3"/>
    <w:rsid w:val="00B75A19"/>
    <w:rsid w:val="00B767BD"/>
    <w:rsid w:val="00B77EED"/>
    <w:rsid w:val="00B81C7B"/>
    <w:rsid w:val="00B838AA"/>
    <w:rsid w:val="00B86F52"/>
    <w:rsid w:val="00B878BA"/>
    <w:rsid w:val="00B9395F"/>
    <w:rsid w:val="00BA6251"/>
    <w:rsid w:val="00BB305A"/>
    <w:rsid w:val="00BB4696"/>
    <w:rsid w:val="00BB6EE2"/>
    <w:rsid w:val="00BC1B3E"/>
    <w:rsid w:val="00BC3F9A"/>
    <w:rsid w:val="00BC6553"/>
    <w:rsid w:val="00BD26CE"/>
    <w:rsid w:val="00BD36A8"/>
    <w:rsid w:val="00BD50CD"/>
    <w:rsid w:val="00BD52EA"/>
    <w:rsid w:val="00BD56DA"/>
    <w:rsid w:val="00BD5A89"/>
    <w:rsid w:val="00BE37BF"/>
    <w:rsid w:val="00BE475A"/>
    <w:rsid w:val="00BE6057"/>
    <w:rsid w:val="00BE6ADC"/>
    <w:rsid w:val="00BE6F2B"/>
    <w:rsid w:val="00BF1DBD"/>
    <w:rsid w:val="00BF464B"/>
    <w:rsid w:val="00C00FBC"/>
    <w:rsid w:val="00C036B0"/>
    <w:rsid w:val="00C03B41"/>
    <w:rsid w:val="00C045B9"/>
    <w:rsid w:val="00C0487F"/>
    <w:rsid w:val="00C04B1B"/>
    <w:rsid w:val="00C05732"/>
    <w:rsid w:val="00C07219"/>
    <w:rsid w:val="00C1046E"/>
    <w:rsid w:val="00C11C61"/>
    <w:rsid w:val="00C16562"/>
    <w:rsid w:val="00C202D6"/>
    <w:rsid w:val="00C22AEC"/>
    <w:rsid w:val="00C22F8B"/>
    <w:rsid w:val="00C24663"/>
    <w:rsid w:val="00C277D7"/>
    <w:rsid w:val="00C32CCD"/>
    <w:rsid w:val="00C336D3"/>
    <w:rsid w:val="00C33AC1"/>
    <w:rsid w:val="00C35723"/>
    <w:rsid w:val="00C41F63"/>
    <w:rsid w:val="00C44290"/>
    <w:rsid w:val="00C445D1"/>
    <w:rsid w:val="00C44DF6"/>
    <w:rsid w:val="00C465D4"/>
    <w:rsid w:val="00C46D0D"/>
    <w:rsid w:val="00C53100"/>
    <w:rsid w:val="00C578BA"/>
    <w:rsid w:val="00C57FDD"/>
    <w:rsid w:val="00C60A65"/>
    <w:rsid w:val="00C60E68"/>
    <w:rsid w:val="00C6414B"/>
    <w:rsid w:val="00C65E89"/>
    <w:rsid w:val="00C7100F"/>
    <w:rsid w:val="00C7469A"/>
    <w:rsid w:val="00C75C14"/>
    <w:rsid w:val="00C77BB8"/>
    <w:rsid w:val="00C77C4A"/>
    <w:rsid w:val="00C80CCF"/>
    <w:rsid w:val="00C80DD5"/>
    <w:rsid w:val="00C8181D"/>
    <w:rsid w:val="00C833AF"/>
    <w:rsid w:val="00C86A51"/>
    <w:rsid w:val="00C879F6"/>
    <w:rsid w:val="00C87ECD"/>
    <w:rsid w:val="00C909D8"/>
    <w:rsid w:val="00C90DBA"/>
    <w:rsid w:val="00C91EB7"/>
    <w:rsid w:val="00C94D3C"/>
    <w:rsid w:val="00C951F5"/>
    <w:rsid w:val="00C95888"/>
    <w:rsid w:val="00C9675F"/>
    <w:rsid w:val="00C97C41"/>
    <w:rsid w:val="00CA229B"/>
    <w:rsid w:val="00CA658C"/>
    <w:rsid w:val="00CA6AAF"/>
    <w:rsid w:val="00CA7F1A"/>
    <w:rsid w:val="00CB0687"/>
    <w:rsid w:val="00CB5842"/>
    <w:rsid w:val="00CC3092"/>
    <w:rsid w:val="00CC4121"/>
    <w:rsid w:val="00CC4C4A"/>
    <w:rsid w:val="00CC66DD"/>
    <w:rsid w:val="00CC70EE"/>
    <w:rsid w:val="00CD2C4A"/>
    <w:rsid w:val="00CD3044"/>
    <w:rsid w:val="00CD3114"/>
    <w:rsid w:val="00CD3BC3"/>
    <w:rsid w:val="00CD45A5"/>
    <w:rsid w:val="00CD612E"/>
    <w:rsid w:val="00CE0A84"/>
    <w:rsid w:val="00CE213F"/>
    <w:rsid w:val="00CE26B8"/>
    <w:rsid w:val="00CE374D"/>
    <w:rsid w:val="00CE38B3"/>
    <w:rsid w:val="00CE5035"/>
    <w:rsid w:val="00CE7396"/>
    <w:rsid w:val="00CF030B"/>
    <w:rsid w:val="00CF157F"/>
    <w:rsid w:val="00CF1C89"/>
    <w:rsid w:val="00CF1E3B"/>
    <w:rsid w:val="00CF4A2D"/>
    <w:rsid w:val="00CF5A2C"/>
    <w:rsid w:val="00CF6C73"/>
    <w:rsid w:val="00D01607"/>
    <w:rsid w:val="00D02A0D"/>
    <w:rsid w:val="00D07F08"/>
    <w:rsid w:val="00D1118B"/>
    <w:rsid w:val="00D11D1C"/>
    <w:rsid w:val="00D11D2D"/>
    <w:rsid w:val="00D12C2C"/>
    <w:rsid w:val="00D1511C"/>
    <w:rsid w:val="00D15D6A"/>
    <w:rsid w:val="00D169A2"/>
    <w:rsid w:val="00D26E1C"/>
    <w:rsid w:val="00D30574"/>
    <w:rsid w:val="00D33C4D"/>
    <w:rsid w:val="00D33CF7"/>
    <w:rsid w:val="00D37B06"/>
    <w:rsid w:val="00D37E5F"/>
    <w:rsid w:val="00D406B2"/>
    <w:rsid w:val="00D420FB"/>
    <w:rsid w:val="00D43634"/>
    <w:rsid w:val="00D57D6B"/>
    <w:rsid w:val="00D65C8D"/>
    <w:rsid w:val="00D70EE8"/>
    <w:rsid w:val="00D71D6D"/>
    <w:rsid w:val="00D7207C"/>
    <w:rsid w:val="00D73AFE"/>
    <w:rsid w:val="00D76989"/>
    <w:rsid w:val="00D81D51"/>
    <w:rsid w:val="00D81FF3"/>
    <w:rsid w:val="00D84EF3"/>
    <w:rsid w:val="00D864C1"/>
    <w:rsid w:val="00D912A5"/>
    <w:rsid w:val="00D9189D"/>
    <w:rsid w:val="00D92E03"/>
    <w:rsid w:val="00D95090"/>
    <w:rsid w:val="00D959C5"/>
    <w:rsid w:val="00D9634B"/>
    <w:rsid w:val="00D9727A"/>
    <w:rsid w:val="00DA30E9"/>
    <w:rsid w:val="00DA316D"/>
    <w:rsid w:val="00DA36F8"/>
    <w:rsid w:val="00DA41E5"/>
    <w:rsid w:val="00DA463B"/>
    <w:rsid w:val="00DA4E62"/>
    <w:rsid w:val="00DA747E"/>
    <w:rsid w:val="00DB202B"/>
    <w:rsid w:val="00DB3DB3"/>
    <w:rsid w:val="00DB6703"/>
    <w:rsid w:val="00DC2BF1"/>
    <w:rsid w:val="00DC459F"/>
    <w:rsid w:val="00DC4DC8"/>
    <w:rsid w:val="00DC5125"/>
    <w:rsid w:val="00DC5898"/>
    <w:rsid w:val="00DD1C9C"/>
    <w:rsid w:val="00DD1F57"/>
    <w:rsid w:val="00DD6A6D"/>
    <w:rsid w:val="00DD7BFF"/>
    <w:rsid w:val="00DE3696"/>
    <w:rsid w:val="00DF0EB7"/>
    <w:rsid w:val="00DF1425"/>
    <w:rsid w:val="00DF23FF"/>
    <w:rsid w:val="00DF3E37"/>
    <w:rsid w:val="00DF5BD4"/>
    <w:rsid w:val="00DF6A1B"/>
    <w:rsid w:val="00E00A9D"/>
    <w:rsid w:val="00E00E97"/>
    <w:rsid w:val="00E03186"/>
    <w:rsid w:val="00E0501A"/>
    <w:rsid w:val="00E10DDB"/>
    <w:rsid w:val="00E13905"/>
    <w:rsid w:val="00E14138"/>
    <w:rsid w:val="00E15750"/>
    <w:rsid w:val="00E16288"/>
    <w:rsid w:val="00E2050E"/>
    <w:rsid w:val="00E221EB"/>
    <w:rsid w:val="00E229E1"/>
    <w:rsid w:val="00E233DC"/>
    <w:rsid w:val="00E23B7D"/>
    <w:rsid w:val="00E3635C"/>
    <w:rsid w:val="00E42685"/>
    <w:rsid w:val="00E4282E"/>
    <w:rsid w:val="00E42C56"/>
    <w:rsid w:val="00E4545C"/>
    <w:rsid w:val="00E50A9D"/>
    <w:rsid w:val="00E50E11"/>
    <w:rsid w:val="00E52439"/>
    <w:rsid w:val="00E541E1"/>
    <w:rsid w:val="00E6117B"/>
    <w:rsid w:val="00E643E4"/>
    <w:rsid w:val="00E716D3"/>
    <w:rsid w:val="00E76E6C"/>
    <w:rsid w:val="00E803F5"/>
    <w:rsid w:val="00E8294E"/>
    <w:rsid w:val="00E8323D"/>
    <w:rsid w:val="00E8353F"/>
    <w:rsid w:val="00E8386A"/>
    <w:rsid w:val="00E94E6C"/>
    <w:rsid w:val="00E97195"/>
    <w:rsid w:val="00E97DB7"/>
    <w:rsid w:val="00EA0D09"/>
    <w:rsid w:val="00EA2D43"/>
    <w:rsid w:val="00EA3695"/>
    <w:rsid w:val="00EA5209"/>
    <w:rsid w:val="00EA7D87"/>
    <w:rsid w:val="00EB035E"/>
    <w:rsid w:val="00EB11B5"/>
    <w:rsid w:val="00EB1671"/>
    <w:rsid w:val="00EB23B3"/>
    <w:rsid w:val="00EB6127"/>
    <w:rsid w:val="00EB7AF5"/>
    <w:rsid w:val="00EC0EDC"/>
    <w:rsid w:val="00EC2041"/>
    <w:rsid w:val="00EC347F"/>
    <w:rsid w:val="00EC5367"/>
    <w:rsid w:val="00EC721C"/>
    <w:rsid w:val="00ED1A19"/>
    <w:rsid w:val="00ED2FD0"/>
    <w:rsid w:val="00ED4FCC"/>
    <w:rsid w:val="00ED720F"/>
    <w:rsid w:val="00ED7B0C"/>
    <w:rsid w:val="00EE1821"/>
    <w:rsid w:val="00EE2C51"/>
    <w:rsid w:val="00EE50CE"/>
    <w:rsid w:val="00EE51DD"/>
    <w:rsid w:val="00EE6122"/>
    <w:rsid w:val="00EF03A6"/>
    <w:rsid w:val="00EF1673"/>
    <w:rsid w:val="00EF28AF"/>
    <w:rsid w:val="00EF32B5"/>
    <w:rsid w:val="00EF33B5"/>
    <w:rsid w:val="00EF6BDF"/>
    <w:rsid w:val="00EF6EF3"/>
    <w:rsid w:val="00F01419"/>
    <w:rsid w:val="00F017B8"/>
    <w:rsid w:val="00F02C02"/>
    <w:rsid w:val="00F05949"/>
    <w:rsid w:val="00F13A5C"/>
    <w:rsid w:val="00F2053E"/>
    <w:rsid w:val="00F20F30"/>
    <w:rsid w:val="00F2106C"/>
    <w:rsid w:val="00F21922"/>
    <w:rsid w:val="00F22C4A"/>
    <w:rsid w:val="00F25515"/>
    <w:rsid w:val="00F257B4"/>
    <w:rsid w:val="00F2584E"/>
    <w:rsid w:val="00F312D5"/>
    <w:rsid w:val="00F33638"/>
    <w:rsid w:val="00F3377E"/>
    <w:rsid w:val="00F3442F"/>
    <w:rsid w:val="00F36870"/>
    <w:rsid w:val="00F36BA4"/>
    <w:rsid w:val="00F3782C"/>
    <w:rsid w:val="00F40F0F"/>
    <w:rsid w:val="00F4380F"/>
    <w:rsid w:val="00F44A2D"/>
    <w:rsid w:val="00F45586"/>
    <w:rsid w:val="00F45639"/>
    <w:rsid w:val="00F45B69"/>
    <w:rsid w:val="00F45CC1"/>
    <w:rsid w:val="00F54122"/>
    <w:rsid w:val="00F54FE3"/>
    <w:rsid w:val="00F5731A"/>
    <w:rsid w:val="00F60025"/>
    <w:rsid w:val="00F606D4"/>
    <w:rsid w:val="00F63C38"/>
    <w:rsid w:val="00F668DA"/>
    <w:rsid w:val="00F66DAE"/>
    <w:rsid w:val="00F67769"/>
    <w:rsid w:val="00F67D20"/>
    <w:rsid w:val="00F7068C"/>
    <w:rsid w:val="00F768C9"/>
    <w:rsid w:val="00F771A9"/>
    <w:rsid w:val="00F77EA7"/>
    <w:rsid w:val="00F811F4"/>
    <w:rsid w:val="00F91EF7"/>
    <w:rsid w:val="00F92D48"/>
    <w:rsid w:val="00F92DCA"/>
    <w:rsid w:val="00F93821"/>
    <w:rsid w:val="00F93FE6"/>
    <w:rsid w:val="00F94F9E"/>
    <w:rsid w:val="00F95339"/>
    <w:rsid w:val="00F96857"/>
    <w:rsid w:val="00F975B3"/>
    <w:rsid w:val="00FA0DA4"/>
    <w:rsid w:val="00FA0E9A"/>
    <w:rsid w:val="00FA14EF"/>
    <w:rsid w:val="00FA36A6"/>
    <w:rsid w:val="00FA6F32"/>
    <w:rsid w:val="00FA7E95"/>
    <w:rsid w:val="00FB0BC7"/>
    <w:rsid w:val="00FB24EC"/>
    <w:rsid w:val="00FB38FE"/>
    <w:rsid w:val="00FB493F"/>
    <w:rsid w:val="00FB4F28"/>
    <w:rsid w:val="00FB5336"/>
    <w:rsid w:val="00FB74D6"/>
    <w:rsid w:val="00FC279F"/>
    <w:rsid w:val="00FC4472"/>
    <w:rsid w:val="00FC726A"/>
    <w:rsid w:val="00FC76E8"/>
    <w:rsid w:val="00FD228C"/>
    <w:rsid w:val="00FD6B02"/>
    <w:rsid w:val="00FD6DA0"/>
    <w:rsid w:val="00FE38B2"/>
    <w:rsid w:val="00FE3F7C"/>
    <w:rsid w:val="00FF04E1"/>
    <w:rsid w:val="00FF4877"/>
    <w:rsid w:val="00FF6040"/>
    <w:rsid w:val="00FF6545"/>
    <w:rsid w:val="00FF6DA1"/>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B71B"/>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 w:type="paragraph" w:customStyle="1" w:styleId="TableParagraph">
    <w:name w:val="Table Paragraph"/>
    <w:basedOn w:val="a"/>
    <w:uiPriority w:val="1"/>
    <w:qFormat/>
    <w:rsid w:val="00D9634B"/>
    <w:pPr>
      <w:widowControl w:val="0"/>
      <w:autoSpaceDE w:val="0"/>
      <w:autoSpaceDN w:val="0"/>
      <w:spacing w:after="0" w:line="240" w:lineRule="auto"/>
      <w:ind w:left="107"/>
      <w:jc w:val="both"/>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77792307">
      <w:bodyDiv w:val="1"/>
      <w:marLeft w:val="0"/>
      <w:marRight w:val="0"/>
      <w:marTop w:val="0"/>
      <w:marBottom w:val="0"/>
      <w:divBdr>
        <w:top w:val="none" w:sz="0" w:space="0" w:color="auto"/>
        <w:left w:val="none" w:sz="0" w:space="0" w:color="auto"/>
        <w:bottom w:val="none" w:sz="0" w:space="0" w:color="auto"/>
        <w:right w:val="none" w:sz="0" w:space="0" w:color="auto"/>
      </w:divBdr>
    </w:div>
    <w:div w:id="176428578">
      <w:bodyDiv w:val="1"/>
      <w:marLeft w:val="0"/>
      <w:marRight w:val="0"/>
      <w:marTop w:val="0"/>
      <w:marBottom w:val="0"/>
      <w:divBdr>
        <w:top w:val="none" w:sz="0" w:space="0" w:color="auto"/>
        <w:left w:val="none" w:sz="0" w:space="0" w:color="auto"/>
        <w:bottom w:val="none" w:sz="0" w:space="0" w:color="auto"/>
        <w:right w:val="none" w:sz="0" w:space="0" w:color="auto"/>
      </w:divBdr>
    </w:div>
    <w:div w:id="290861910">
      <w:bodyDiv w:val="1"/>
      <w:marLeft w:val="0"/>
      <w:marRight w:val="0"/>
      <w:marTop w:val="0"/>
      <w:marBottom w:val="0"/>
      <w:divBdr>
        <w:top w:val="none" w:sz="0" w:space="0" w:color="auto"/>
        <w:left w:val="none" w:sz="0" w:space="0" w:color="auto"/>
        <w:bottom w:val="none" w:sz="0" w:space="0" w:color="auto"/>
        <w:right w:val="none" w:sz="0" w:space="0" w:color="auto"/>
      </w:divBdr>
    </w:div>
    <w:div w:id="391659230">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745613482">
      <w:bodyDiv w:val="1"/>
      <w:marLeft w:val="0"/>
      <w:marRight w:val="0"/>
      <w:marTop w:val="0"/>
      <w:marBottom w:val="0"/>
      <w:divBdr>
        <w:top w:val="none" w:sz="0" w:space="0" w:color="auto"/>
        <w:left w:val="none" w:sz="0" w:space="0" w:color="auto"/>
        <w:bottom w:val="none" w:sz="0" w:space="0" w:color="auto"/>
        <w:right w:val="none" w:sz="0" w:space="0" w:color="auto"/>
      </w:divBdr>
    </w:div>
    <w:div w:id="80650927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892749-AFE5-4342-81A5-C3F7ABBF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7145</TotalTime>
  <Pages>24</Pages>
  <Words>47434</Words>
  <Characters>27038</Characters>
  <Application>Microsoft Office Word</Application>
  <DocSecurity>0</DocSecurity>
  <Lines>225</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694</cp:revision>
  <cp:lastPrinted>2026-04-06T10:30:00Z</cp:lastPrinted>
  <dcterms:created xsi:type="dcterms:W3CDTF">2025-05-16T08:44:00Z</dcterms:created>
  <dcterms:modified xsi:type="dcterms:W3CDTF">2026-04-22T12:51:00Z</dcterms:modified>
</cp:coreProperties>
</file>