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8201" w14:textId="43D5E1D1" w:rsidR="00F95EC4" w:rsidRDefault="00F95EC4" w:rsidP="00F976D1">
      <w:pPr>
        <w:pStyle w:val="af1"/>
        <w:spacing w:after="120"/>
        <w:jc w:val="center"/>
      </w:pPr>
      <w:r w:rsidRPr="00FF4B35">
        <w:t>Окрема думка</w:t>
      </w:r>
    </w:p>
    <w:p w14:paraId="7F44D7FA" w14:textId="77777777" w:rsidR="00FF4B35" w:rsidRPr="00FF4B35" w:rsidRDefault="00FF4B35" w:rsidP="00F976D1">
      <w:pPr>
        <w:spacing w:after="120" w:line="240" w:lineRule="auto"/>
      </w:pPr>
    </w:p>
    <w:p w14:paraId="3F04C78D" w14:textId="11DFC8CE" w:rsidR="00F95EC4" w:rsidRPr="00FF4B35" w:rsidRDefault="00F95EC4" w:rsidP="00AC726B">
      <w:pPr>
        <w:spacing w:after="120" w:line="240" w:lineRule="auto"/>
        <w:ind w:left="-284"/>
        <w:jc w:val="center"/>
        <w:rPr>
          <w:rFonts w:ascii="Calibri" w:hAnsi="Calibri" w:cs="Calibri"/>
          <w:b/>
          <w:color w:val="000000" w:themeColor="text1"/>
          <w:sz w:val="24"/>
          <w:szCs w:val="24"/>
        </w:rPr>
      </w:pPr>
      <w:r w:rsidRPr="00FF4B35">
        <w:rPr>
          <w:rFonts w:ascii="Calibri" w:hAnsi="Calibri" w:cs="Calibri"/>
          <w:b/>
          <w:color w:val="000000" w:themeColor="text1"/>
          <w:sz w:val="24"/>
          <w:szCs w:val="24"/>
        </w:rPr>
        <w:t>Член</w:t>
      </w:r>
      <w:r w:rsidR="00BE02A9">
        <w:rPr>
          <w:rFonts w:ascii="Calibri" w:hAnsi="Calibri" w:cs="Calibri"/>
          <w:b/>
          <w:color w:val="000000" w:themeColor="text1"/>
          <w:sz w:val="24"/>
          <w:szCs w:val="24"/>
        </w:rPr>
        <w:t>ів</w:t>
      </w:r>
      <w:r w:rsidRPr="00FF4B35">
        <w:rPr>
          <w:rFonts w:ascii="Calibri" w:hAnsi="Calibri" w:cs="Calibri"/>
          <w:b/>
          <w:color w:val="000000" w:themeColor="text1"/>
          <w:sz w:val="24"/>
          <w:szCs w:val="24"/>
        </w:rPr>
        <w:t xml:space="preserve"> Вищої кваліфікаційної комісії суддів України В.</w:t>
      </w:r>
      <w:r w:rsidR="00465ACB" w:rsidRPr="00FF4B35">
        <w:rPr>
          <w:rFonts w:ascii="Calibri" w:hAnsi="Calibri" w:cs="Calibri"/>
          <w:b/>
          <w:color w:val="000000" w:themeColor="text1"/>
          <w:sz w:val="24"/>
          <w:szCs w:val="24"/>
        </w:rPr>
        <w:t xml:space="preserve"> </w:t>
      </w:r>
      <w:r w:rsidRPr="00FF4B35">
        <w:rPr>
          <w:rFonts w:ascii="Calibri" w:hAnsi="Calibri" w:cs="Calibri"/>
          <w:b/>
          <w:color w:val="000000" w:themeColor="text1"/>
          <w:sz w:val="24"/>
          <w:szCs w:val="24"/>
        </w:rPr>
        <w:t>Гацелюка</w:t>
      </w:r>
      <w:r w:rsidR="00AC726B">
        <w:rPr>
          <w:rFonts w:ascii="Calibri" w:hAnsi="Calibri" w:cs="Calibri"/>
          <w:b/>
          <w:color w:val="000000" w:themeColor="text1"/>
          <w:sz w:val="24"/>
          <w:szCs w:val="24"/>
        </w:rPr>
        <w:t>,</w:t>
      </w:r>
      <w:r w:rsidR="00BE02A9">
        <w:rPr>
          <w:rFonts w:ascii="Calibri" w:hAnsi="Calibri" w:cs="Calibri"/>
          <w:b/>
          <w:color w:val="000000" w:themeColor="text1"/>
          <w:sz w:val="24"/>
          <w:szCs w:val="24"/>
        </w:rPr>
        <w:t xml:space="preserve"> О. Коліуша</w:t>
      </w:r>
      <w:r w:rsidR="00AC726B">
        <w:rPr>
          <w:rFonts w:ascii="Calibri" w:hAnsi="Calibri" w:cs="Calibri"/>
          <w:b/>
          <w:color w:val="000000" w:themeColor="text1"/>
          <w:sz w:val="24"/>
          <w:szCs w:val="24"/>
        </w:rPr>
        <w:t xml:space="preserve"> та О. Омельяна</w:t>
      </w:r>
      <w:r w:rsidR="00BE02A9">
        <w:rPr>
          <w:rFonts w:ascii="Calibri" w:hAnsi="Calibri" w:cs="Calibri"/>
          <w:b/>
          <w:color w:val="000000" w:themeColor="text1"/>
          <w:sz w:val="24"/>
          <w:szCs w:val="24"/>
        </w:rPr>
        <w:t xml:space="preserve"> </w:t>
      </w:r>
      <w:r w:rsidRPr="00FF4B35">
        <w:rPr>
          <w:rFonts w:ascii="Calibri" w:hAnsi="Calibri" w:cs="Calibri"/>
          <w:b/>
          <w:color w:val="000000" w:themeColor="text1"/>
          <w:sz w:val="24"/>
          <w:szCs w:val="24"/>
        </w:rPr>
        <w:t>щодо Рішення Вищої кваліфікаційної комісії суддів України від 2 листопада 2023 року</w:t>
      </w:r>
      <w:r w:rsidR="00BE02A9">
        <w:rPr>
          <w:rFonts w:ascii="Calibri" w:hAnsi="Calibri" w:cs="Calibri"/>
          <w:b/>
          <w:color w:val="000000" w:themeColor="text1"/>
          <w:sz w:val="24"/>
          <w:szCs w:val="24"/>
        </w:rPr>
        <w:t xml:space="preserve"> </w:t>
      </w:r>
      <w:r w:rsidR="00800122">
        <w:rPr>
          <w:rFonts w:ascii="Calibri" w:hAnsi="Calibri" w:cs="Calibri"/>
          <w:b/>
          <w:color w:val="000000" w:themeColor="text1"/>
          <w:sz w:val="24"/>
          <w:szCs w:val="24"/>
        </w:rPr>
        <w:t>№</w:t>
      </w:r>
      <w:r w:rsidR="00E506AC">
        <w:rPr>
          <w:rFonts w:ascii="Calibri" w:hAnsi="Calibri" w:cs="Calibri"/>
          <w:b/>
          <w:color w:val="000000" w:themeColor="text1"/>
          <w:sz w:val="24"/>
          <w:szCs w:val="24"/>
        </w:rPr>
        <w:t> </w:t>
      </w:r>
      <w:r w:rsidR="00800122">
        <w:rPr>
          <w:rFonts w:ascii="Calibri" w:hAnsi="Calibri" w:cs="Calibri"/>
          <w:b/>
          <w:color w:val="000000" w:themeColor="text1"/>
          <w:sz w:val="24"/>
          <w:szCs w:val="24"/>
        </w:rPr>
        <w:t xml:space="preserve">120/зп-23 </w:t>
      </w:r>
      <w:r w:rsidRPr="00FF4B35">
        <w:rPr>
          <w:rFonts w:ascii="Calibri" w:eastAsia="Times New Roman" w:hAnsi="Calibri" w:cs="Calibri"/>
          <w:b/>
          <w:color w:val="000000" w:themeColor="text1"/>
          <w:sz w:val="24"/>
          <w:szCs w:val="24"/>
          <w:lang w:eastAsia="uk-UA"/>
        </w:rPr>
        <w:t>про внесення змін до форми декларації доброчесності судді, затвердженої рішенням Вищої кваліфікаційної комісі</w:t>
      </w:r>
      <w:r w:rsidR="00E506AC">
        <w:rPr>
          <w:rFonts w:ascii="Calibri" w:eastAsia="Times New Roman" w:hAnsi="Calibri" w:cs="Calibri"/>
          <w:b/>
          <w:color w:val="000000" w:themeColor="text1"/>
          <w:sz w:val="24"/>
          <w:szCs w:val="24"/>
          <w:lang w:eastAsia="uk-UA"/>
        </w:rPr>
        <w:t xml:space="preserve">ї суддів України від 13 жовтня </w:t>
      </w:r>
      <w:r w:rsidRPr="00FF4B35">
        <w:rPr>
          <w:rFonts w:ascii="Calibri" w:eastAsia="Times New Roman" w:hAnsi="Calibri" w:cs="Calibri"/>
          <w:b/>
          <w:color w:val="000000" w:themeColor="text1"/>
          <w:sz w:val="24"/>
          <w:szCs w:val="24"/>
          <w:lang w:eastAsia="uk-UA"/>
        </w:rPr>
        <w:t>2016 року № 137/зп-16 зі змінами, та форми декларації доброчесності кандидата на посаду судді, затвердженої рішенням Вищої кваліфікаційної комісії суддів України від 24 вересня 2018 року № 205/зп-18</w:t>
      </w:r>
    </w:p>
    <w:p w14:paraId="35684085" w14:textId="77777777" w:rsidR="00726720" w:rsidRPr="00FF4B35" w:rsidRDefault="00726720" w:rsidP="006163DB">
      <w:pPr>
        <w:pStyle w:val="rvps2"/>
        <w:shd w:val="clear" w:color="auto" w:fill="FFFFFF"/>
        <w:spacing w:before="0" w:beforeAutospacing="0" w:after="120" w:afterAutospacing="0"/>
        <w:ind w:firstLine="450"/>
        <w:jc w:val="both"/>
        <w:rPr>
          <w:rFonts w:ascii="Calibri" w:hAnsi="Calibri" w:cs="Calibri"/>
          <w:color w:val="000000" w:themeColor="text1"/>
        </w:rPr>
      </w:pPr>
    </w:p>
    <w:p w14:paraId="7B7FEF0D" w14:textId="69926841" w:rsidR="00AD30B2" w:rsidRPr="00FF4B35" w:rsidRDefault="00F95EC4"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2 листопада 2023 року Вища кваліфікаційна комісія суддів України (далі - Комісія) одноголосно ухвалила рішення </w:t>
      </w:r>
      <w:r w:rsidR="00800122">
        <w:rPr>
          <w:rFonts w:ascii="Calibri" w:hAnsi="Calibri" w:cs="Calibri"/>
          <w:color w:val="000000" w:themeColor="text1"/>
          <w:sz w:val="24"/>
          <w:szCs w:val="24"/>
        </w:rPr>
        <w:t xml:space="preserve">№ 120/зп-23 </w:t>
      </w:r>
      <w:r w:rsidRPr="00FF4B35">
        <w:rPr>
          <w:rFonts w:ascii="Calibri" w:hAnsi="Calibri" w:cs="Calibri"/>
          <w:color w:val="000000" w:themeColor="text1"/>
          <w:sz w:val="24"/>
          <w:szCs w:val="24"/>
        </w:rPr>
        <w:t>про внесення змін до форми декларації доброчесності судді, затвердженої рішенням Вищої кваліфікаційної комісії суддів У</w:t>
      </w:r>
      <w:r w:rsidR="00800122">
        <w:rPr>
          <w:rFonts w:ascii="Calibri" w:hAnsi="Calibri" w:cs="Calibri"/>
          <w:color w:val="000000" w:themeColor="text1"/>
          <w:sz w:val="24"/>
          <w:szCs w:val="24"/>
        </w:rPr>
        <w:t xml:space="preserve">країни від 13 жовтня </w:t>
      </w:r>
      <w:r w:rsidRPr="00FF4B35">
        <w:rPr>
          <w:rFonts w:ascii="Calibri" w:hAnsi="Calibri" w:cs="Calibri"/>
          <w:color w:val="000000" w:themeColor="text1"/>
          <w:sz w:val="24"/>
          <w:szCs w:val="24"/>
        </w:rPr>
        <w:t>2016 року № 137/зп-16 зі змінами, та форми декларації доброчесності кандидата на посаду судді, затвердженої рішенням Вищої кваліфікаційної комісії суддів України від 24 вере</w:t>
      </w:r>
      <w:r w:rsidR="00800122">
        <w:rPr>
          <w:rFonts w:ascii="Calibri" w:hAnsi="Calibri" w:cs="Calibri"/>
          <w:color w:val="000000" w:themeColor="text1"/>
          <w:sz w:val="24"/>
          <w:szCs w:val="24"/>
        </w:rPr>
        <w:t xml:space="preserve">сня 2018 року № 205/зп-18 (далі – </w:t>
      </w:r>
      <w:r w:rsidRPr="00FF4B35">
        <w:rPr>
          <w:rFonts w:ascii="Calibri" w:hAnsi="Calibri" w:cs="Calibri"/>
          <w:color w:val="000000" w:themeColor="text1"/>
          <w:sz w:val="24"/>
          <w:szCs w:val="24"/>
        </w:rPr>
        <w:t>Рішення).</w:t>
      </w:r>
    </w:p>
    <w:p w14:paraId="7602C386" w14:textId="39B3080B" w:rsidR="00F95EC4" w:rsidRPr="00FF4B35" w:rsidRDefault="00F95EC4"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Вказаним Рішенням Комісія виклала у новій редакції зазначені декларації, наслідком чого стала зміна кола та змісту обов</w:t>
      </w:r>
      <w:r w:rsidR="00800122">
        <w:rPr>
          <w:rFonts w:ascii="Calibri" w:hAnsi="Calibri" w:cs="Calibri"/>
          <w:color w:val="000000" w:themeColor="text1"/>
          <w:sz w:val="24"/>
          <w:szCs w:val="24"/>
        </w:rPr>
        <w:t>’</w:t>
      </w:r>
      <w:r w:rsidRPr="00FF4B35">
        <w:rPr>
          <w:rFonts w:ascii="Calibri" w:hAnsi="Calibri" w:cs="Calibri"/>
          <w:color w:val="000000" w:themeColor="text1"/>
          <w:sz w:val="24"/>
          <w:szCs w:val="24"/>
        </w:rPr>
        <w:t>язків щодо декларування відповідних тверджень, які покладаються</w:t>
      </w:r>
      <w:r w:rsidRPr="00E506AC">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на</w:t>
      </w:r>
      <w:r w:rsidRPr="00E506AC">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суддів та кандидатів на посаду судді, що свідчить про нормативний характер Рішення.</w:t>
      </w:r>
    </w:p>
    <w:p w14:paraId="0818A87B" w14:textId="17DA0796" w:rsidR="00BA25DB" w:rsidRPr="00FF4B35" w:rsidRDefault="00A6557D" w:rsidP="00F976D1">
      <w:pPr>
        <w:spacing w:after="120" w:line="240" w:lineRule="auto"/>
        <w:ind w:firstLine="709"/>
        <w:jc w:val="both"/>
        <w:rPr>
          <w:rFonts w:ascii="Calibri" w:hAnsi="Calibri" w:cs="Calibri"/>
          <w:color w:val="000000" w:themeColor="text1"/>
          <w:sz w:val="24"/>
          <w:szCs w:val="24"/>
        </w:rPr>
      </w:pPr>
      <w:r>
        <w:rPr>
          <w:rFonts w:ascii="Calibri" w:hAnsi="Calibri" w:cs="Calibri"/>
          <w:color w:val="000000" w:themeColor="text1"/>
          <w:sz w:val="24"/>
          <w:szCs w:val="24"/>
        </w:rPr>
        <w:t>Нами</w:t>
      </w:r>
      <w:r w:rsidR="00BA25DB" w:rsidRPr="00FF4B35">
        <w:rPr>
          <w:rFonts w:ascii="Calibri" w:hAnsi="Calibri" w:cs="Calibri"/>
          <w:color w:val="000000" w:themeColor="text1"/>
          <w:sz w:val="24"/>
          <w:szCs w:val="24"/>
        </w:rPr>
        <w:t xml:space="preserve"> підтрима</w:t>
      </w:r>
      <w:r>
        <w:rPr>
          <w:rFonts w:ascii="Calibri" w:hAnsi="Calibri" w:cs="Calibri"/>
          <w:color w:val="000000" w:themeColor="text1"/>
          <w:sz w:val="24"/>
          <w:szCs w:val="24"/>
        </w:rPr>
        <w:t>но</w:t>
      </w:r>
      <w:r w:rsidR="00BA25DB" w:rsidRPr="00FF4B35">
        <w:rPr>
          <w:rFonts w:ascii="Calibri" w:hAnsi="Calibri" w:cs="Calibri"/>
          <w:color w:val="000000" w:themeColor="text1"/>
          <w:sz w:val="24"/>
          <w:szCs w:val="24"/>
        </w:rPr>
        <w:t xml:space="preserve"> це рішення в цілому, однак</w:t>
      </w:r>
      <w:r>
        <w:rPr>
          <w:rFonts w:ascii="Calibri" w:hAnsi="Calibri" w:cs="Calibri"/>
          <w:color w:val="000000" w:themeColor="text1"/>
          <w:sz w:val="24"/>
          <w:szCs w:val="24"/>
        </w:rPr>
        <w:t xml:space="preserve"> ми</w:t>
      </w:r>
      <w:r w:rsidR="00BA25DB" w:rsidRPr="00FF4B35">
        <w:rPr>
          <w:rFonts w:ascii="Calibri" w:hAnsi="Calibri" w:cs="Calibri"/>
          <w:color w:val="000000" w:themeColor="text1"/>
          <w:sz w:val="24"/>
          <w:szCs w:val="24"/>
        </w:rPr>
        <w:t xml:space="preserve"> ма</w:t>
      </w:r>
      <w:r>
        <w:rPr>
          <w:rFonts w:ascii="Calibri" w:hAnsi="Calibri" w:cs="Calibri"/>
          <w:color w:val="000000" w:themeColor="text1"/>
          <w:sz w:val="24"/>
          <w:szCs w:val="24"/>
        </w:rPr>
        <w:t>ємо</w:t>
      </w:r>
      <w:r w:rsidR="00BA25DB" w:rsidRPr="00FF4B35">
        <w:rPr>
          <w:rFonts w:ascii="Calibri" w:hAnsi="Calibri" w:cs="Calibri"/>
          <w:color w:val="000000" w:themeColor="text1"/>
          <w:sz w:val="24"/>
          <w:szCs w:val="24"/>
        </w:rPr>
        <w:t xml:space="preserve"> вагомі застереження щодо окремих положень декларацій. Тому вважа</w:t>
      </w:r>
      <w:r>
        <w:rPr>
          <w:rFonts w:ascii="Calibri" w:hAnsi="Calibri" w:cs="Calibri"/>
          <w:color w:val="000000" w:themeColor="text1"/>
          <w:sz w:val="24"/>
          <w:szCs w:val="24"/>
        </w:rPr>
        <w:t>ємо</w:t>
      </w:r>
      <w:r w:rsidR="00BA25DB" w:rsidRPr="00FF4B35">
        <w:rPr>
          <w:rFonts w:ascii="Calibri" w:hAnsi="Calibri" w:cs="Calibri"/>
          <w:color w:val="000000" w:themeColor="text1"/>
          <w:sz w:val="24"/>
          <w:szCs w:val="24"/>
        </w:rPr>
        <w:t xml:space="preserve"> за необхідне </w:t>
      </w:r>
      <w:r w:rsidR="008E1E61" w:rsidRPr="00FF4B35">
        <w:rPr>
          <w:rFonts w:ascii="Calibri" w:hAnsi="Calibri" w:cs="Calibri"/>
          <w:color w:val="000000" w:themeColor="text1"/>
          <w:sz w:val="24"/>
          <w:szCs w:val="24"/>
        </w:rPr>
        <w:t xml:space="preserve">скористатися правом, наданим </w:t>
      </w:r>
      <w:r>
        <w:rPr>
          <w:rFonts w:ascii="Calibri" w:hAnsi="Calibri" w:cs="Calibri"/>
          <w:color w:val="000000" w:themeColor="text1"/>
          <w:sz w:val="24"/>
          <w:szCs w:val="24"/>
        </w:rPr>
        <w:t>нам</w:t>
      </w:r>
      <w:r w:rsidR="008E1E61" w:rsidRPr="00FF4B35">
        <w:rPr>
          <w:rFonts w:ascii="Calibri" w:hAnsi="Calibri" w:cs="Calibri"/>
          <w:color w:val="000000" w:themeColor="text1"/>
          <w:sz w:val="24"/>
          <w:szCs w:val="24"/>
        </w:rPr>
        <w:t xml:space="preserve"> як член</w:t>
      </w:r>
      <w:r>
        <w:rPr>
          <w:rFonts w:ascii="Calibri" w:hAnsi="Calibri" w:cs="Calibri"/>
          <w:color w:val="000000" w:themeColor="text1"/>
          <w:sz w:val="24"/>
          <w:szCs w:val="24"/>
        </w:rPr>
        <w:t>ам</w:t>
      </w:r>
      <w:r w:rsidR="008E1E61" w:rsidRPr="00FF4B35">
        <w:rPr>
          <w:rFonts w:ascii="Calibri" w:hAnsi="Calibri" w:cs="Calibri"/>
          <w:color w:val="000000" w:themeColor="text1"/>
          <w:sz w:val="24"/>
          <w:szCs w:val="24"/>
        </w:rPr>
        <w:t xml:space="preserve"> Вищої кваліфікаційної комісії суддів України згідно </w:t>
      </w:r>
      <w:r w:rsidR="00F25BFD" w:rsidRPr="00FF4B35">
        <w:rPr>
          <w:rFonts w:ascii="Calibri" w:hAnsi="Calibri" w:cs="Calibri"/>
          <w:color w:val="000000" w:themeColor="text1"/>
          <w:sz w:val="24"/>
          <w:szCs w:val="24"/>
        </w:rPr>
        <w:t>частини шостої статті 101 Закону</w:t>
      </w:r>
      <w:r w:rsidR="00F25BFD" w:rsidRPr="00E506AC">
        <w:rPr>
          <w:rFonts w:ascii="Calibri" w:hAnsi="Calibri" w:cs="Calibri"/>
          <w:color w:val="000000" w:themeColor="text1"/>
          <w:sz w:val="10"/>
          <w:szCs w:val="10"/>
        </w:rPr>
        <w:t xml:space="preserve"> </w:t>
      </w:r>
      <w:r w:rsidR="00F25BFD" w:rsidRPr="00FF4B35">
        <w:rPr>
          <w:rFonts w:ascii="Calibri" w:hAnsi="Calibri" w:cs="Calibri"/>
          <w:color w:val="000000" w:themeColor="text1"/>
          <w:sz w:val="24"/>
          <w:szCs w:val="24"/>
        </w:rPr>
        <w:t>України</w:t>
      </w:r>
      <w:r w:rsidR="00F25BFD" w:rsidRPr="00E506AC">
        <w:rPr>
          <w:rFonts w:ascii="Calibri" w:hAnsi="Calibri" w:cs="Calibri"/>
          <w:color w:val="000000" w:themeColor="text1"/>
          <w:sz w:val="10"/>
          <w:szCs w:val="10"/>
        </w:rPr>
        <w:t xml:space="preserve"> </w:t>
      </w:r>
      <w:r w:rsidR="00F25BFD" w:rsidRPr="00FF4B35">
        <w:rPr>
          <w:rFonts w:ascii="Calibri" w:hAnsi="Calibri" w:cs="Calibri"/>
          <w:color w:val="000000" w:themeColor="text1"/>
          <w:sz w:val="24"/>
          <w:szCs w:val="24"/>
        </w:rPr>
        <w:t>«Про</w:t>
      </w:r>
      <w:r w:rsidR="00F25BFD" w:rsidRPr="00E506AC">
        <w:rPr>
          <w:rFonts w:ascii="Calibri" w:hAnsi="Calibri" w:cs="Calibri"/>
          <w:color w:val="000000" w:themeColor="text1"/>
          <w:sz w:val="10"/>
          <w:szCs w:val="10"/>
        </w:rPr>
        <w:t xml:space="preserve"> </w:t>
      </w:r>
      <w:r w:rsidR="00F25BFD" w:rsidRPr="00FF4B35">
        <w:rPr>
          <w:rFonts w:ascii="Calibri" w:hAnsi="Calibri" w:cs="Calibri"/>
          <w:color w:val="000000" w:themeColor="text1"/>
          <w:sz w:val="24"/>
          <w:szCs w:val="24"/>
        </w:rPr>
        <w:t>судоустрій та статус суддів» №1402-</w:t>
      </w:r>
      <w:r w:rsidR="00F25BFD" w:rsidRPr="00FF4B35">
        <w:rPr>
          <w:rFonts w:ascii="Calibri" w:hAnsi="Calibri" w:cs="Calibri"/>
          <w:color w:val="000000" w:themeColor="text1"/>
          <w:sz w:val="24"/>
          <w:szCs w:val="24"/>
          <w:lang w:val="en-US"/>
        </w:rPr>
        <w:t>VIII</w:t>
      </w:r>
      <w:r w:rsidR="00F25BFD" w:rsidRPr="00FF4B35">
        <w:rPr>
          <w:rFonts w:ascii="Calibri" w:hAnsi="Calibri" w:cs="Calibri"/>
          <w:color w:val="000000" w:themeColor="text1"/>
          <w:sz w:val="24"/>
          <w:szCs w:val="24"/>
        </w:rPr>
        <w:t xml:space="preserve"> від 2 червня 2016 року, і</w:t>
      </w:r>
      <w:r w:rsidR="008E1E61" w:rsidRPr="00FF4B35">
        <w:rPr>
          <w:rFonts w:ascii="Calibri" w:hAnsi="Calibri" w:cs="Calibri"/>
          <w:color w:val="000000" w:themeColor="text1"/>
          <w:sz w:val="24"/>
          <w:szCs w:val="24"/>
        </w:rPr>
        <w:t xml:space="preserve"> </w:t>
      </w:r>
      <w:r w:rsidR="00BA25DB" w:rsidRPr="00FF4B35">
        <w:rPr>
          <w:rFonts w:ascii="Calibri" w:hAnsi="Calibri" w:cs="Calibri"/>
          <w:color w:val="000000" w:themeColor="text1"/>
          <w:sz w:val="24"/>
          <w:szCs w:val="24"/>
        </w:rPr>
        <w:t xml:space="preserve">викласти окрему думку, пояснивши мотиви таких застережень. </w:t>
      </w:r>
    </w:p>
    <w:p w14:paraId="0E2A9067" w14:textId="77777777" w:rsidR="00850D1B" w:rsidRPr="00FF4B35" w:rsidRDefault="00850D1B" w:rsidP="00F976D1">
      <w:pPr>
        <w:spacing w:after="120" w:line="240" w:lineRule="auto"/>
        <w:ind w:firstLine="709"/>
        <w:jc w:val="both"/>
        <w:rPr>
          <w:rFonts w:ascii="Calibri" w:hAnsi="Calibri" w:cs="Calibri"/>
          <w:color w:val="000000" w:themeColor="text1"/>
          <w:sz w:val="24"/>
          <w:szCs w:val="24"/>
        </w:rPr>
      </w:pPr>
    </w:p>
    <w:p w14:paraId="11F28481" w14:textId="539E6671" w:rsidR="00850D1B" w:rsidRPr="00FF4B35" w:rsidRDefault="00F25BFD" w:rsidP="00F976D1">
      <w:pPr>
        <w:pStyle w:val="af0"/>
        <w:numPr>
          <w:ilvl w:val="0"/>
          <w:numId w:val="2"/>
        </w:numPr>
        <w:spacing w:after="120" w:line="240" w:lineRule="auto"/>
        <w:jc w:val="both"/>
        <w:rPr>
          <w:rFonts w:ascii="Calibri" w:hAnsi="Calibri" w:cs="Calibri"/>
          <w:b/>
          <w:color w:val="000000" w:themeColor="text1"/>
          <w:sz w:val="24"/>
          <w:szCs w:val="24"/>
        </w:rPr>
      </w:pPr>
      <w:r w:rsidRPr="00FF4B35">
        <w:rPr>
          <w:rFonts w:ascii="Calibri" w:hAnsi="Calibri" w:cs="Calibri"/>
          <w:b/>
          <w:color w:val="000000" w:themeColor="text1"/>
          <w:sz w:val="24"/>
          <w:szCs w:val="24"/>
        </w:rPr>
        <w:t>Декларації доброчесності: мета і законодавчі рамки</w:t>
      </w:r>
      <w:r w:rsidR="006163DB">
        <w:rPr>
          <w:rFonts w:ascii="Calibri" w:hAnsi="Calibri" w:cs="Calibri"/>
          <w:b/>
          <w:color w:val="000000" w:themeColor="text1"/>
          <w:sz w:val="24"/>
          <w:szCs w:val="24"/>
        </w:rPr>
        <w:t>.</w:t>
      </w:r>
    </w:p>
    <w:p w14:paraId="02142121" w14:textId="39E44B06" w:rsidR="00602F57" w:rsidRPr="00FF4B35" w:rsidRDefault="004E7533"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Декларація доброчесності судді </w:t>
      </w:r>
      <w:r w:rsidR="00800122">
        <w:rPr>
          <w:rFonts w:ascii="Calibri" w:hAnsi="Calibri" w:cs="Calibri"/>
          <w:color w:val="000000" w:themeColor="text1"/>
          <w:sz w:val="24"/>
          <w:szCs w:val="24"/>
        </w:rPr>
        <w:t>–</w:t>
      </w:r>
      <w:r w:rsidRPr="00FF4B35">
        <w:rPr>
          <w:rFonts w:ascii="Calibri" w:hAnsi="Calibri" w:cs="Calibri"/>
          <w:color w:val="000000" w:themeColor="text1"/>
          <w:sz w:val="24"/>
          <w:szCs w:val="24"/>
        </w:rPr>
        <w:t xml:space="preserve"> це один з інструментів як превенції, так і виявлення недоброчесності судді. Він замислювався як простий у застосуванні і ефективний за наслідками </w:t>
      </w:r>
      <w:r w:rsidR="004D62E8" w:rsidRPr="00FF4B35">
        <w:rPr>
          <w:rFonts w:ascii="Calibri" w:hAnsi="Calibri" w:cs="Calibri"/>
          <w:color w:val="000000" w:themeColor="text1"/>
          <w:sz w:val="24"/>
          <w:szCs w:val="24"/>
        </w:rPr>
        <w:t>елемент підзвітності судді суспільству. Зокрема, с</w:t>
      </w:r>
      <w:r w:rsidR="005113C6" w:rsidRPr="00FF4B35">
        <w:rPr>
          <w:rFonts w:ascii="Calibri" w:hAnsi="Calibri" w:cs="Calibri"/>
          <w:color w:val="000000" w:themeColor="text1"/>
          <w:sz w:val="24"/>
          <w:szCs w:val="24"/>
        </w:rPr>
        <w:t>таттею 62 Закону України «Про судоустрій</w:t>
      </w:r>
      <w:r w:rsidR="005113C6" w:rsidRPr="00E506AC">
        <w:rPr>
          <w:rFonts w:ascii="Calibri" w:hAnsi="Calibri" w:cs="Calibri"/>
          <w:color w:val="000000" w:themeColor="text1"/>
          <w:sz w:val="10"/>
          <w:szCs w:val="10"/>
        </w:rPr>
        <w:t xml:space="preserve"> </w:t>
      </w:r>
      <w:r w:rsidR="005113C6" w:rsidRPr="00FF4B35">
        <w:rPr>
          <w:rFonts w:ascii="Calibri" w:hAnsi="Calibri" w:cs="Calibri"/>
          <w:color w:val="000000" w:themeColor="text1"/>
          <w:sz w:val="24"/>
          <w:szCs w:val="24"/>
        </w:rPr>
        <w:t xml:space="preserve">та статус суддів» №1402-VIII від 2 червня 2016 року (далі </w:t>
      </w:r>
      <w:r w:rsidR="00800122">
        <w:rPr>
          <w:rFonts w:ascii="Calibri" w:hAnsi="Calibri" w:cs="Calibri"/>
          <w:color w:val="000000" w:themeColor="text1"/>
          <w:sz w:val="24"/>
          <w:szCs w:val="24"/>
        </w:rPr>
        <w:t>–</w:t>
      </w:r>
      <w:r w:rsidR="005113C6" w:rsidRPr="00FF4B35">
        <w:rPr>
          <w:rFonts w:ascii="Calibri" w:hAnsi="Calibri" w:cs="Calibri"/>
          <w:color w:val="000000" w:themeColor="text1"/>
          <w:sz w:val="24"/>
          <w:szCs w:val="24"/>
        </w:rPr>
        <w:t xml:space="preserve"> Закон) передбачено, що суддя</w:t>
      </w:r>
      <w:r w:rsidR="005113C6" w:rsidRPr="00E506AC">
        <w:rPr>
          <w:rFonts w:ascii="Calibri" w:hAnsi="Calibri" w:cs="Calibri"/>
          <w:color w:val="000000" w:themeColor="text1"/>
          <w:sz w:val="10"/>
          <w:szCs w:val="10"/>
        </w:rPr>
        <w:t xml:space="preserve"> </w:t>
      </w:r>
      <w:r w:rsidR="005113C6" w:rsidRPr="00FF4B35">
        <w:rPr>
          <w:rFonts w:ascii="Calibri" w:hAnsi="Calibri" w:cs="Calibri"/>
          <w:color w:val="000000" w:themeColor="text1"/>
          <w:sz w:val="24"/>
          <w:szCs w:val="24"/>
        </w:rPr>
        <w:t>зобов</w:t>
      </w:r>
      <w:r w:rsidR="00800122">
        <w:rPr>
          <w:rFonts w:ascii="Calibri" w:hAnsi="Calibri" w:cs="Calibri"/>
          <w:color w:val="000000" w:themeColor="text1"/>
          <w:sz w:val="24"/>
          <w:szCs w:val="24"/>
        </w:rPr>
        <w:t>’</w:t>
      </w:r>
      <w:r w:rsidR="005113C6" w:rsidRPr="00FF4B35">
        <w:rPr>
          <w:rFonts w:ascii="Calibri" w:hAnsi="Calibri" w:cs="Calibri"/>
          <w:color w:val="000000" w:themeColor="text1"/>
          <w:sz w:val="24"/>
          <w:szCs w:val="24"/>
        </w:rPr>
        <w:t>язаний</w:t>
      </w:r>
      <w:r w:rsidR="005113C6" w:rsidRPr="00E506AC">
        <w:rPr>
          <w:rFonts w:ascii="Calibri" w:hAnsi="Calibri" w:cs="Calibri"/>
          <w:color w:val="000000" w:themeColor="text1"/>
          <w:sz w:val="10"/>
          <w:szCs w:val="10"/>
        </w:rPr>
        <w:t xml:space="preserve"> </w:t>
      </w:r>
      <w:r w:rsidR="005113C6" w:rsidRPr="00FF4B35">
        <w:rPr>
          <w:rFonts w:ascii="Calibri" w:hAnsi="Calibri" w:cs="Calibri"/>
          <w:color w:val="000000" w:themeColor="text1"/>
          <w:sz w:val="24"/>
          <w:szCs w:val="24"/>
        </w:rPr>
        <w:t>щорічно</w:t>
      </w:r>
      <w:r w:rsidR="005113C6" w:rsidRPr="00E506AC">
        <w:rPr>
          <w:rFonts w:ascii="Calibri" w:hAnsi="Calibri" w:cs="Calibri"/>
          <w:color w:val="000000" w:themeColor="text1"/>
          <w:sz w:val="10"/>
          <w:szCs w:val="10"/>
        </w:rPr>
        <w:t xml:space="preserve"> </w:t>
      </w:r>
      <w:r w:rsidR="005113C6" w:rsidRPr="00FF4B35">
        <w:rPr>
          <w:rFonts w:ascii="Calibri" w:hAnsi="Calibri" w:cs="Calibri"/>
          <w:color w:val="000000" w:themeColor="text1"/>
          <w:sz w:val="24"/>
          <w:szCs w:val="24"/>
        </w:rPr>
        <w:t>до</w:t>
      </w:r>
      <w:r w:rsidR="005113C6" w:rsidRPr="00E506AC">
        <w:rPr>
          <w:rFonts w:ascii="Calibri" w:hAnsi="Calibri" w:cs="Calibri"/>
          <w:color w:val="000000" w:themeColor="text1"/>
          <w:sz w:val="10"/>
          <w:szCs w:val="10"/>
        </w:rPr>
        <w:t xml:space="preserve"> </w:t>
      </w:r>
      <w:r w:rsidR="005113C6" w:rsidRPr="00FF4B35">
        <w:rPr>
          <w:rFonts w:ascii="Calibri" w:hAnsi="Calibri" w:cs="Calibri"/>
          <w:color w:val="000000" w:themeColor="text1"/>
          <w:sz w:val="24"/>
          <w:szCs w:val="24"/>
        </w:rPr>
        <w:t>1 лютого подавати шлях</w:t>
      </w:r>
      <w:r w:rsidR="00800122">
        <w:rPr>
          <w:rFonts w:ascii="Calibri" w:hAnsi="Calibri" w:cs="Calibri"/>
          <w:color w:val="000000" w:themeColor="text1"/>
          <w:sz w:val="24"/>
          <w:szCs w:val="24"/>
        </w:rPr>
        <w:t>ом заповнення на офіційному веб</w:t>
      </w:r>
      <w:r w:rsidR="005113C6" w:rsidRPr="00FF4B35">
        <w:rPr>
          <w:rFonts w:ascii="Calibri" w:hAnsi="Calibri" w:cs="Calibri"/>
          <w:color w:val="000000" w:themeColor="text1"/>
          <w:sz w:val="24"/>
          <w:szCs w:val="24"/>
        </w:rPr>
        <w:t>сайті Вищої кваліфікаційної комісії суддів України декларацію доброчесності за формою, що визначається Комісією.</w:t>
      </w:r>
      <w:r w:rsidR="004D62E8" w:rsidRPr="00FF4B35">
        <w:rPr>
          <w:rFonts w:ascii="Calibri" w:hAnsi="Calibri" w:cs="Calibri"/>
          <w:color w:val="000000" w:themeColor="text1"/>
          <w:sz w:val="24"/>
          <w:szCs w:val="24"/>
        </w:rPr>
        <w:t xml:space="preserve"> Сам цей документ являє собою перелік </w:t>
      </w:r>
      <w:bookmarkStart w:id="0" w:name="n555"/>
      <w:bookmarkEnd w:id="0"/>
      <w:r w:rsidR="005113C6" w:rsidRPr="00FF4B35">
        <w:rPr>
          <w:rFonts w:ascii="Calibri" w:hAnsi="Calibri" w:cs="Calibri"/>
          <w:color w:val="000000" w:themeColor="text1"/>
          <w:sz w:val="24"/>
          <w:szCs w:val="24"/>
        </w:rPr>
        <w:t>тверджень, правдивість яких суддя повинен задекларувати шляхом їх підтвердження або непідтвердження.</w:t>
      </w:r>
    </w:p>
    <w:p w14:paraId="2A4D96A2" w14:textId="44B2232C" w:rsidR="00602F57" w:rsidRPr="00FF4B35" w:rsidRDefault="00602F57"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Законом прямо передбачено вісім тверджень про: </w:t>
      </w:r>
    </w:p>
    <w:p w14:paraId="39B5EA06" w14:textId="77777777"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1" w:name="n556"/>
      <w:bookmarkStart w:id="2" w:name="n557"/>
      <w:bookmarkEnd w:id="1"/>
      <w:bookmarkEnd w:id="2"/>
      <w:r w:rsidRPr="00FF4B35">
        <w:rPr>
          <w:rFonts w:ascii="Calibri" w:hAnsi="Calibri" w:cs="Calibri"/>
          <w:color w:val="000000" w:themeColor="text1"/>
        </w:rPr>
        <w:t>1) відповідність рівня життя судді наявному в нього та членів його сім’ї майну і одержаним ними доходам;</w:t>
      </w:r>
    </w:p>
    <w:p w14:paraId="12DFB4E9" w14:textId="77777777"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3" w:name="n558"/>
      <w:bookmarkEnd w:id="3"/>
      <w:r w:rsidRPr="00FF4B35">
        <w:rPr>
          <w:rFonts w:ascii="Calibri" w:hAnsi="Calibri" w:cs="Calibri"/>
          <w:color w:val="000000" w:themeColor="text1"/>
        </w:rPr>
        <w:t>2) своєчасне</w:t>
      </w:r>
      <w:r w:rsidRPr="00E506AC">
        <w:rPr>
          <w:rFonts w:ascii="Calibri" w:hAnsi="Calibri" w:cs="Calibri"/>
          <w:color w:val="000000" w:themeColor="text1"/>
          <w:sz w:val="10"/>
          <w:szCs w:val="10"/>
        </w:rPr>
        <w:t xml:space="preserve"> </w:t>
      </w:r>
      <w:r w:rsidRPr="00FF4B35">
        <w:rPr>
          <w:rFonts w:ascii="Calibri" w:hAnsi="Calibri" w:cs="Calibri"/>
          <w:color w:val="000000" w:themeColor="text1"/>
        </w:rPr>
        <w:t>та</w:t>
      </w:r>
      <w:r w:rsidRPr="00E506AC">
        <w:rPr>
          <w:rFonts w:ascii="Calibri" w:hAnsi="Calibri" w:cs="Calibri"/>
          <w:color w:val="000000" w:themeColor="text1"/>
          <w:sz w:val="10"/>
          <w:szCs w:val="10"/>
        </w:rPr>
        <w:t xml:space="preserve"> </w:t>
      </w:r>
      <w:r w:rsidRPr="00FF4B35">
        <w:rPr>
          <w:rFonts w:ascii="Calibri" w:hAnsi="Calibri" w:cs="Calibri"/>
          <w:color w:val="000000" w:themeColor="text1"/>
        </w:rPr>
        <w:t>повне подання декларацій особи, уповноваженої на виконання функцій держави або місцевого самоврядування, та достовірність задекларованих у них відомостей;</w:t>
      </w:r>
    </w:p>
    <w:p w14:paraId="2B2C021F" w14:textId="77777777"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4" w:name="n559"/>
      <w:bookmarkEnd w:id="4"/>
      <w:r w:rsidRPr="00FF4B35">
        <w:rPr>
          <w:rFonts w:ascii="Calibri" w:hAnsi="Calibri" w:cs="Calibri"/>
          <w:color w:val="000000" w:themeColor="text1"/>
        </w:rPr>
        <w:t>3) невчинення корупційних правопорушень;</w:t>
      </w:r>
    </w:p>
    <w:p w14:paraId="525A30EF" w14:textId="77777777"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5" w:name="n560"/>
      <w:bookmarkEnd w:id="5"/>
      <w:r w:rsidRPr="00FF4B35">
        <w:rPr>
          <w:rFonts w:ascii="Calibri" w:hAnsi="Calibri" w:cs="Calibri"/>
          <w:color w:val="000000" w:themeColor="text1"/>
        </w:rPr>
        <w:t>4) відсутність підстав для притягнення судді до дисциплінарної відповідальності;</w:t>
      </w:r>
    </w:p>
    <w:p w14:paraId="69141A36" w14:textId="77777777"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6" w:name="n561"/>
      <w:bookmarkEnd w:id="6"/>
      <w:r w:rsidRPr="00FF4B35">
        <w:rPr>
          <w:rFonts w:ascii="Calibri" w:hAnsi="Calibri" w:cs="Calibri"/>
          <w:color w:val="000000" w:themeColor="text1"/>
        </w:rPr>
        <w:t>5) сумлінне виконання обов’язків судді та дотримання ним присяги;</w:t>
      </w:r>
    </w:p>
    <w:p w14:paraId="433E7E35" w14:textId="77777777"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7" w:name="n562"/>
      <w:bookmarkEnd w:id="7"/>
      <w:r w:rsidRPr="00FF4B35">
        <w:rPr>
          <w:rFonts w:ascii="Calibri" w:hAnsi="Calibri" w:cs="Calibri"/>
          <w:color w:val="000000" w:themeColor="text1"/>
        </w:rPr>
        <w:lastRenderedPageBreak/>
        <w:t>6) невтручання у правосуддя, яке здійснюється іншими суддями;</w:t>
      </w:r>
    </w:p>
    <w:p w14:paraId="4F7C8301" w14:textId="46C3CC68"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8" w:name="n563"/>
      <w:bookmarkEnd w:id="8"/>
      <w:r w:rsidRPr="00FF4B35">
        <w:rPr>
          <w:rFonts w:ascii="Calibri" w:hAnsi="Calibri" w:cs="Calibri"/>
          <w:color w:val="000000" w:themeColor="text1"/>
        </w:rPr>
        <w:t>7) проходження перевірки судді</w:t>
      </w:r>
      <w:r w:rsidR="00800122">
        <w:rPr>
          <w:rFonts w:ascii="Calibri" w:hAnsi="Calibri" w:cs="Calibri"/>
          <w:color w:val="000000" w:themeColor="text1"/>
        </w:rPr>
        <w:t>в відповідно до Закону України «</w:t>
      </w:r>
      <w:r w:rsidRPr="00FF4B35">
        <w:rPr>
          <w:rFonts w:ascii="Calibri" w:hAnsi="Calibri" w:cs="Calibri"/>
          <w:color w:val="000000" w:themeColor="text1"/>
        </w:rPr>
        <w:t>Про відновлення до</w:t>
      </w:r>
      <w:r w:rsidR="00800122">
        <w:rPr>
          <w:rFonts w:ascii="Calibri" w:hAnsi="Calibri" w:cs="Calibri"/>
          <w:color w:val="000000" w:themeColor="text1"/>
        </w:rPr>
        <w:t>віри до судової влади в Україні»</w:t>
      </w:r>
      <w:r w:rsidRPr="00FF4B35">
        <w:rPr>
          <w:rFonts w:ascii="Calibri" w:hAnsi="Calibri" w:cs="Calibri"/>
          <w:color w:val="000000" w:themeColor="text1"/>
        </w:rPr>
        <w:t xml:space="preserve"> та її результати;</w:t>
      </w:r>
    </w:p>
    <w:p w14:paraId="76BAAFB3" w14:textId="37D7F194"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9" w:name="n564"/>
      <w:bookmarkEnd w:id="9"/>
      <w:r w:rsidRPr="00FF4B35">
        <w:rPr>
          <w:rFonts w:ascii="Calibri" w:hAnsi="Calibri" w:cs="Calibri"/>
          <w:color w:val="000000" w:themeColor="text1"/>
        </w:rPr>
        <w:t>8) відсутність забор</w:t>
      </w:r>
      <w:r w:rsidR="00800122">
        <w:rPr>
          <w:rFonts w:ascii="Calibri" w:hAnsi="Calibri" w:cs="Calibri"/>
          <w:color w:val="000000" w:themeColor="text1"/>
        </w:rPr>
        <w:t>он, визначених Законом України «Про очищення влади»</w:t>
      </w:r>
      <w:r w:rsidRPr="00FF4B35">
        <w:rPr>
          <w:rFonts w:ascii="Calibri" w:hAnsi="Calibri" w:cs="Calibri"/>
          <w:color w:val="000000" w:themeColor="text1"/>
        </w:rPr>
        <w:t>.</w:t>
      </w:r>
    </w:p>
    <w:p w14:paraId="7FB3EB05" w14:textId="3CE2812E" w:rsidR="005113C6" w:rsidRPr="00FF4B35" w:rsidRDefault="00602F57"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10" w:name="n565"/>
      <w:bookmarkEnd w:id="10"/>
      <w:r w:rsidRPr="00FF4B35">
        <w:rPr>
          <w:rFonts w:ascii="Calibri" w:hAnsi="Calibri" w:cs="Calibri"/>
          <w:color w:val="000000" w:themeColor="text1"/>
        </w:rPr>
        <w:t xml:space="preserve">Разом з тим Закон дозволяє включити </w:t>
      </w:r>
      <w:r w:rsidR="005113C6" w:rsidRPr="00FF4B35">
        <w:rPr>
          <w:rFonts w:ascii="Calibri" w:hAnsi="Calibri" w:cs="Calibri"/>
          <w:color w:val="000000" w:themeColor="text1"/>
        </w:rPr>
        <w:t>інші твердження</w:t>
      </w:r>
      <w:r w:rsidRPr="00FF4B35">
        <w:rPr>
          <w:rFonts w:ascii="Calibri" w:hAnsi="Calibri" w:cs="Calibri"/>
          <w:color w:val="000000" w:themeColor="text1"/>
        </w:rPr>
        <w:t xml:space="preserve"> до декларації</w:t>
      </w:r>
      <w:r w:rsidR="005113C6" w:rsidRPr="00FF4B35">
        <w:rPr>
          <w:rFonts w:ascii="Calibri" w:hAnsi="Calibri" w:cs="Calibri"/>
          <w:color w:val="000000" w:themeColor="text1"/>
        </w:rPr>
        <w:t>, метою яких є перевірка доброчесності судді.</w:t>
      </w:r>
      <w:r w:rsidRPr="00FF4B35">
        <w:rPr>
          <w:rFonts w:ascii="Calibri" w:hAnsi="Calibri" w:cs="Calibri"/>
          <w:color w:val="000000" w:themeColor="text1"/>
        </w:rPr>
        <w:t xml:space="preserve"> </w:t>
      </w:r>
      <w:bookmarkStart w:id="11" w:name="n566"/>
      <w:bookmarkEnd w:id="11"/>
      <w:r w:rsidR="005113C6" w:rsidRPr="00FF4B35">
        <w:rPr>
          <w:rFonts w:ascii="Calibri" w:hAnsi="Calibri" w:cs="Calibri"/>
          <w:color w:val="000000" w:themeColor="text1"/>
        </w:rPr>
        <w:t>Декларація доброчесності судді є відкритою для загального доступу через</w:t>
      </w:r>
      <w:r w:rsidR="00800122">
        <w:rPr>
          <w:rFonts w:ascii="Calibri" w:hAnsi="Calibri" w:cs="Calibri"/>
          <w:color w:val="000000" w:themeColor="text1"/>
        </w:rPr>
        <w:t xml:space="preserve"> оприлюднення на офіційному веб</w:t>
      </w:r>
      <w:r w:rsidR="005113C6" w:rsidRPr="00FF4B35">
        <w:rPr>
          <w:rFonts w:ascii="Calibri" w:hAnsi="Calibri" w:cs="Calibri"/>
          <w:color w:val="000000" w:themeColor="text1"/>
        </w:rPr>
        <w:t>сайті Вищої кваліфікаційної комісії суддів України.</w:t>
      </w:r>
    </w:p>
    <w:p w14:paraId="67BC0FA6" w14:textId="4ABB98B8"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12" w:name="n567"/>
      <w:bookmarkEnd w:id="12"/>
      <w:r w:rsidRPr="00FF4B35">
        <w:rPr>
          <w:rFonts w:ascii="Calibri" w:hAnsi="Calibri" w:cs="Calibri"/>
          <w:color w:val="000000" w:themeColor="text1"/>
        </w:rPr>
        <w:t>За</w:t>
      </w:r>
      <w:r w:rsidRPr="00CB16B2">
        <w:rPr>
          <w:rFonts w:ascii="Calibri" w:hAnsi="Calibri" w:cs="Calibri"/>
          <w:color w:val="000000" w:themeColor="text1"/>
          <w:sz w:val="10"/>
          <w:szCs w:val="10"/>
        </w:rPr>
        <w:t xml:space="preserve"> </w:t>
      </w:r>
      <w:r w:rsidRPr="00FF4B35">
        <w:rPr>
          <w:rFonts w:ascii="Calibri" w:hAnsi="Calibri" w:cs="Calibri"/>
          <w:color w:val="000000" w:themeColor="text1"/>
        </w:rPr>
        <w:t>відсутності доказів іншого твердження судді у декларації доброчесності вважаються достовірними.</w:t>
      </w:r>
      <w:r w:rsidR="008E1E61" w:rsidRPr="00FF4B35">
        <w:rPr>
          <w:rFonts w:ascii="Calibri" w:hAnsi="Calibri" w:cs="Calibri"/>
          <w:color w:val="000000" w:themeColor="text1"/>
          <w:lang w:val="ru-RU"/>
        </w:rPr>
        <w:t xml:space="preserve"> </w:t>
      </w:r>
      <w:bookmarkStart w:id="13" w:name="n568"/>
      <w:bookmarkStart w:id="14" w:name="_Hlk150168533"/>
      <w:bookmarkEnd w:id="13"/>
      <w:r w:rsidRPr="00FF4B35">
        <w:rPr>
          <w:rFonts w:ascii="Calibri" w:hAnsi="Calibri" w:cs="Calibri"/>
          <w:color w:val="000000" w:themeColor="text1"/>
        </w:rPr>
        <w:t>У разі одержання інформації, що може свідчити про недостовірність (в тому числі неповноту) тверджень</w:t>
      </w:r>
      <w:bookmarkEnd w:id="14"/>
      <w:r w:rsidRPr="00FF4B35">
        <w:rPr>
          <w:rFonts w:ascii="Calibri" w:hAnsi="Calibri" w:cs="Calibri"/>
          <w:color w:val="000000" w:themeColor="text1"/>
        </w:rPr>
        <w:t xml:space="preserve"> судді у декларації доброчесності, Вища кваліфікаційна комісія суддів України проводить відповідну перевірку.</w:t>
      </w:r>
    </w:p>
    <w:p w14:paraId="34B13084" w14:textId="52903AC5" w:rsidR="005113C6" w:rsidRPr="00FF4B35" w:rsidRDefault="005113C6"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15" w:name="n569"/>
      <w:bookmarkEnd w:id="15"/>
      <w:r w:rsidRPr="00FF4B35">
        <w:rPr>
          <w:rFonts w:ascii="Calibri" w:hAnsi="Calibri" w:cs="Calibri"/>
          <w:color w:val="000000" w:themeColor="text1"/>
        </w:rPr>
        <w:t>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Законом.</w:t>
      </w:r>
    </w:p>
    <w:p w14:paraId="0C9F104C" w14:textId="77777777" w:rsidR="005113C6" w:rsidRPr="00FF4B35" w:rsidRDefault="005113C6"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Згідно</w:t>
      </w:r>
      <w:r w:rsidRPr="00CB16B2">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з</w:t>
      </w:r>
      <w:r w:rsidRPr="00CB16B2">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частиною</w:t>
      </w:r>
      <w:r w:rsidRPr="00CB16B2">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1</w:t>
      </w:r>
      <w:r w:rsidRPr="00CB16B2">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статті 71 Закону одним із документів, що подається кандидатом для участі у доборі на посаду судді є декларація доброчесності кандидата на посаду судді.</w:t>
      </w:r>
    </w:p>
    <w:p w14:paraId="4D40ED01" w14:textId="77777777" w:rsidR="005113C6" w:rsidRPr="00FF4B35" w:rsidRDefault="005113C6"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На виконання вимог пункту 41 розділу XII «Прикінцеві та перехідні положення» Закону Комісією</w:t>
      </w:r>
      <w:r w:rsidRPr="00CB16B2">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31</w:t>
      </w:r>
      <w:r w:rsidRPr="00CB16B2">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жовтня</w:t>
      </w:r>
      <w:r w:rsidRPr="00CB16B2">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 xml:space="preserve">2016 року ухвалено рішення № 137/зп-16, яким, крім іншого, затверджено форму декларації доброчесності судді. </w:t>
      </w:r>
    </w:p>
    <w:p w14:paraId="4ED11E72" w14:textId="77777777" w:rsidR="00850D1B" w:rsidRPr="00FF4B35" w:rsidRDefault="005113C6"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24 вересня 2018 року Комісія ухвалила рішення № 205/зп-18 про затвердження форми декларації доброчесності кандидата на посаду судді та внесення змін до форми декларації доброчесності судді, затвердженої рішенням Комісії від 31 жовтня 2016 року № 137/зп-16, шляхом викладення правил її заповнення у редакції згідно з додатком 2.</w:t>
      </w:r>
    </w:p>
    <w:p w14:paraId="58AD47CF" w14:textId="77777777" w:rsidR="005113C6" w:rsidRPr="00FF4B35" w:rsidRDefault="005113C6" w:rsidP="00F976D1">
      <w:pPr>
        <w:spacing w:after="120" w:line="240" w:lineRule="auto"/>
        <w:ind w:firstLine="709"/>
        <w:jc w:val="both"/>
        <w:rPr>
          <w:rFonts w:ascii="Calibri" w:hAnsi="Calibri" w:cs="Calibri"/>
          <w:color w:val="000000" w:themeColor="text1"/>
          <w:sz w:val="24"/>
          <w:szCs w:val="24"/>
        </w:rPr>
      </w:pPr>
    </w:p>
    <w:p w14:paraId="0AA8B1FC" w14:textId="18D708BB" w:rsidR="005113C6" w:rsidRPr="00FF4B35" w:rsidRDefault="00F25BFD" w:rsidP="00F976D1">
      <w:pPr>
        <w:pStyle w:val="af0"/>
        <w:numPr>
          <w:ilvl w:val="0"/>
          <w:numId w:val="2"/>
        </w:numPr>
        <w:spacing w:after="120" w:line="240" w:lineRule="auto"/>
        <w:jc w:val="both"/>
        <w:rPr>
          <w:rFonts w:ascii="Calibri" w:hAnsi="Calibri" w:cs="Calibri"/>
          <w:b/>
          <w:color w:val="000000" w:themeColor="text1"/>
          <w:sz w:val="24"/>
          <w:szCs w:val="24"/>
        </w:rPr>
      </w:pPr>
      <w:r w:rsidRPr="00FF4B35">
        <w:rPr>
          <w:rFonts w:ascii="Calibri" w:hAnsi="Calibri" w:cs="Calibri"/>
          <w:b/>
          <w:color w:val="000000" w:themeColor="text1"/>
          <w:sz w:val="24"/>
          <w:szCs w:val="24"/>
        </w:rPr>
        <w:t xml:space="preserve">Мета декларації доброчесності у Рішенні Комісії </w:t>
      </w:r>
    </w:p>
    <w:p w14:paraId="72694922" w14:textId="767D380D" w:rsidR="005113C6" w:rsidRPr="00FF4B35" w:rsidRDefault="005113C6"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Абзац перший описової частини Рішення</w:t>
      </w:r>
      <w:r w:rsidR="00317E9D" w:rsidRPr="00E506AC">
        <w:rPr>
          <w:rFonts w:ascii="Calibri" w:hAnsi="Calibri" w:cs="Calibri"/>
          <w:color w:val="000000" w:themeColor="text1"/>
          <w:sz w:val="24"/>
          <w:szCs w:val="24"/>
          <w:lang w:val="ru-RU"/>
        </w:rPr>
        <w:t xml:space="preserve"> </w:t>
      </w:r>
      <w:r w:rsidR="00317E9D">
        <w:rPr>
          <w:rFonts w:ascii="Calibri" w:hAnsi="Calibri" w:cs="Calibri"/>
          <w:color w:val="000000" w:themeColor="text1"/>
          <w:sz w:val="24"/>
          <w:szCs w:val="24"/>
        </w:rPr>
        <w:t>від 2 листопада 2023 року</w:t>
      </w:r>
      <w:r w:rsidRPr="00FF4B35">
        <w:rPr>
          <w:rFonts w:ascii="Calibri" w:hAnsi="Calibri" w:cs="Calibri"/>
          <w:color w:val="000000" w:themeColor="text1"/>
          <w:sz w:val="24"/>
          <w:szCs w:val="24"/>
        </w:rPr>
        <w:t xml:space="preserve"> містить наступне твердження:</w:t>
      </w:r>
    </w:p>
    <w:p w14:paraId="4C27934A" w14:textId="77777777" w:rsidR="005113C6" w:rsidRPr="00FF4B35" w:rsidRDefault="005113C6" w:rsidP="00F976D1">
      <w:pPr>
        <w:pStyle w:val="a4"/>
        <w:spacing w:after="120"/>
        <w:ind w:left="709"/>
        <w:jc w:val="both"/>
        <w:rPr>
          <w:rFonts w:ascii="Calibri" w:eastAsia="Times New Roman" w:hAnsi="Calibri" w:cs="Calibri"/>
          <w:color w:val="000000" w:themeColor="text1"/>
          <w:sz w:val="24"/>
          <w:szCs w:val="24"/>
        </w:rPr>
      </w:pPr>
      <w:r w:rsidRPr="00FF4B35">
        <w:rPr>
          <w:rFonts w:ascii="Calibri" w:eastAsia="Times New Roman" w:hAnsi="Calibri" w:cs="Calibri"/>
          <w:color w:val="000000" w:themeColor="text1"/>
          <w:sz w:val="24"/>
          <w:szCs w:val="24"/>
        </w:rPr>
        <w:t>«</w:t>
      </w:r>
      <w:r w:rsidRPr="00FF4B35">
        <w:rPr>
          <w:rFonts w:ascii="Calibri" w:eastAsia="Times New Roman" w:hAnsi="Calibri" w:cs="Calibri"/>
          <w:i/>
          <w:iCs/>
          <w:color w:val="000000" w:themeColor="text1"/>
          <w:sz w:val="24"/>
          <w:szCs w:val="24"/>
        </w:rPr>
        <w:t>З метою спрощення моніторингу способу життя судді та кандидата на посаду судді законом запроваджено обов’язок подавати декларацію доброчесності, що забезпечує доступність і прозорість будь-якої інформації щодо декларантів та сприяє зростанню суспільної довіри до судової влади загалом</w:t>
      </w:r>
      <w:r w:rsidRPr="00FF4B35">
        <w:rPr>
          <w:rFonts w:ascii="Calibri" w:eastAsia="Times New Roman" w:hAnsi="Calibri" w:cs="Calibri"/>
          <w:color w:val="000000" w:themeColor="text1"/>
          <w:sz w:val="24"/>
          <w:szCs w:val="24"/>
        </w:rPr>
        <w:t>».</w:t>
      </w:r>
    </w:p>
    <w:p w14:paraId="3664A52A" w14:textId="79877A24" w:rsidR="000D42A2" w:rsidRPr="00FF4B35" w:rsidRDefault="00D84CAE" w:rsidP="006163DB">
      <w:pPr>
        <w:pStyle w:val="rvps2"/>
        <w:shd w:val="clear" w:color="auto" w:fill="FFFFFF"/>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 xml:space="preserve">Це положення визначає мету і завдання </w:t>
      </w:r>
      <w:r w:rsidR="000A56B7" w:rsidRPr="00FF4B35">
        <w:rPr>
          <w:rFonts w:ascii="Calibri" w:hAnsi="Calibri" w:cs="Calibri"/>
          <w:color w:val="000000" w:themeColor="text1"/>
        </w:rPr>
        <w:t xml:space="preserve">інституту декларації доброчесності. На </w:t>
      </w:r>
      <w:r w:rsidR="00800122">
        <w:rPr>
          <w:rFonts w:ascii="Calibri" w:hAnsi="Calibri" w:cs="Calibri"/>
          <w:color w:val="000000" w:themeColor="text1"/>
        </w:rPr>
        <w:t>нашу</w:t>
      </w:r>
      <w:r w:rsidR="000A56B7" w:rsidRPr="00FF4B35">
        <w:rPr>
          <w:rFonts w:ascii="Calibri" w:hAnsi="Calibri" w:cs="Calibri"/>
          <w:color w:val="000000" w:themeColor="text1"/>
        </w:rPr>
        <w:t xml:space="preserve"> думку</w:t>
      </w:r>
      <w:r w:rsidR="000A56B7" w:rsidRPr="00CB16B2">
        <w:rPr>
          <w:rFonts w:ascii="Calibri" w:hAnsi="Calibri" w:cs="Calibri"/>
          <w:color w:val="000000" w:themeColor="text1"/>
          <w:sz w:val="10"/>
          <w:szCs w:val="10"/>
        </w:rPr>
        <w:t xml:space="preserve"> </w:t>
      </w:r>
      <w:r w:rsidR="000A56B7" w:rsidRPr="00FF4B35">
        <w:rPr>
          <w:rFonts w:ascii="Calibri" w:hAnsi="Calibri" w:cs="Calibri"/>
          <w:color w:val="000000" w:themeColor="text1"/>
        </w:rPr>
        <w:t>це</w:t>
      </w:r>
      <w:r w:rsidR="000A56B7" w:rsidRPr="00CB16B2">
        <w:rPr>
          <w:rFonts w:ascii="Calibri" w:hAnsi="Calibri" w:cs="Calibri"/>
          <w:color w:val="000000" w:themeColor="text1"/>
          <w:sz w:val="10"/>
          <w:szCs w:val="10"/>
        </w:rPr>
        <w:t xml:space="preserve"> </w:t>
      </w:r>
      <w:r w:rsidR="000A56B7" w:rsidRPr="00FF4B35">
        <w:rPr>
          <w:rFonts w:ascii="Calibri" w:hAnsi="Calibri" w:cs="Calibri"/>
          <w:color w:val="000000" w:themeColor="text1"/>
        </w:rPr>
        <w:t>формулювання</w:t>
      </w:r>
      <w:r w:rsidR="000A56B7" w:rsidRPr="00CB16B2">
        <w:rPr>
          <w:rFonts w:ascii="Calibri" w:hAnsi="Calibri" w:cs="Calibri"/>
          <w:color w:val="000000" w:themeColor="text1"/>
          <w:sz w:val="10"/>
          <w:szCs w:val="10"/>
        </w:rPr>
        <w:t xml:space="preserve"> </w:t>
      </w:r>
      <w:r w:rsidR="000A56B7" w:rsidRPr="00FF4B35">
        <w:rPr>
          <w:rFonts w:ascii="Calibri" w:hAnsi="Calibri" w:cs="Calibri"/>
          <w:color w:val="000000" w:themeColor="text1"/>
        </w:rPr>
        <w:t>не відповідає законодавчим приписам щодо (1) повноважень Комісії в частині моніторингу способу життя та (2) обсягу інформації щодо д</w:t>
      </w:r>
      <w:r w:rsidR="00CB16B2">
        <w:rPr>
          <w:rFonts w:ascii="Calibri" w:hAnsi="Calibri" w:cs="Calibri"/>
          <w:color w:val="000000" w:themeColor="text1"/>
        </w:rPr>
        <w:t>екларантів.</w:t>
      </w:r>
    </w:p>
    <w:p w14:paraId="2FA862A0" w14:textId="0ECCD04C" w:rsidR="000D42A2" w:rsidRPr="00FF4B35" w:rsidRDefault="000D42A2" w:rsidP="00F976D1">
      <w:pPr>
        <w:pStyle w:val="rvps2"/>
        <w:shd w:val="clear" w:color="auto" w:fill="FFFFFF"/>
        <w:spacing w:before="0" w:beforeAutospacing="0" w:after="120" w:afterAutospacing="0"/>
        <w:ind w:firstLine="708"/>
        <w:jc w:val="both"/>
        <w:rPr>
          <w:rFonts w:ascii="Calibri" w:hAnsi="Calibri" w:cs="Calibri"/>
          <w:b/>
          <w:bCs/>
          <w:i/>
          <w:iCs/>
          <w:color w:val="000000" w:themeColor="text1"/>
        </w:rPr>
      </w:pPr>
      <w:r w:rsidRPr="00FF4B35">
        <w:rPr>
          <w:rFonts w:ascii="Calibri" w:hAnsi="Calibri" w:cs="Calibri"/>
          <w:b/>
          <w:bCs/>
          <w:i/>
          <w:iCs/>
          <w:color w:val="000000" w:themeColor="text1"/>
        </w:rPr>
        <w:t>2.1.</w:t>
      </w:r>
      <w:r w:rsidRPr="00FF4B35">
        <w:rPr>
          <w:rFonts w:ascii="Calibri" w:hAnsi="Calibri" w:cs="Calibri"/>
          <w:b/>
          <w:bCs/>
          <w:i/>
          <w:iCs/>
          <w:color w:val="000000" w:themeColor="text1"/>
        </w:rPr>
        <w:tab/>
        <w:t>Декларація доброчесності і моніторинг способу життя</w:t>
      </w:r>
      <w:r w:rsidR="006163DB">
        <w:rPr>
          <w:rFonts w:ascii="Calibri" w:hAnsi="Calibri" w:cs="Calibri"/>
          <w:b/>
          <w:bCs/>
          <w:i/>
          <w:iCs/>
          <w:color w:val="000000" w:themeColor="text1"/>
        </w:rPr>
        <w:t>.</w:t>
      </w:r>
      <w:r w:rsidRPr="00FF4B35">
        <w:rPr>
          <w:rFonts w:ascii="Calibri" w:hAnsi="Calibri" w:cs="Calibri"/>
          <w:b/>
          <w:bCs/>
          <w:i/>
          <w:iCs/>
          <w:color w:val="000000" w:themeColor="text1"/>
        </w:rPr>
        <w:t xml:space="preserve"> </w:t>
      </w:r>
    </w:p>
    <w:p w14:paraId="254A5421" w14:textId="3FCBEA26" w:rsidR="00981C44" w:rsidRPr="00FF4B35" w:rsidRDefault="00832186" w:rsidP="00F976D1">
      <w:pPr>
        <w:pStyle w:val="rvps2"/>
        <w:shd w:val="clear" w:color="auto" w:fill="FFFFFF"/>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По-перше</w:t>
      </w:r>
      <w:r w:rsidR="00726720" w:rsidRPr="00FF4B35">
        <w:rPr>
          <w:rFonts w:ascii="Calibri" w:hAnsi="Calibri" w:cs="Calibri"/>
          <w:color w:val="000000" w:themeColor="text1"/>
        </w:rPr>
        <w:t>,</w:t>
      </w:r>
      <w:r w:rsidRPr="00FF4B35">
        <w:rPr>
          <w:rFonts w:ascii="Calibri" w:hAnsi="Calibri" w:cs="Calibri"/>
          <w:color w:val="000000" w:themeColor="text1"/>
        </w:rPr>
        <w:t xml:space="preserve"> </w:t>
      </w:r>
      <w:r w:rsidR="00726720" w:rsidRPr="00FF4B35">
        <w:rPr>
          <w:rFonts w:ascii="Calibri" w:hAnsi="Calibri" w:cs="Calibri"/>
          <w:color w:val="000000" w:themeColor="text1"/>
        </w:rPr>
        <w:t>н</w:t>
      </w:r>
      <w:r w:rsidR="00981C44" w:rsidRPr="00FF4B35">
        <w:rPr>
          <w:rFonts w:ascii="Calibri" w:hAnsi="Calibri" w:cs="Calibri"/>
          <w:color w:val="000000" w:themeColor="text1"/>
        </w:rPr>
        <w:t xml:space="preserve">а </w:t>
      </w:r>
      <w:r w:rsidR="00800122">
        <w:rPr>
          <w:rFonts w:ascii="Calibri" w:hAnsi="Calibri" w:cs="Calibri"/>
          <w:color w:val="000000" w:themeColor="text1"/>
        </w:rPr>
        <w:t>наш</w:t>
      </w:r>
      <w:r w:rsidR="00981C44" w:rsidRPr="00FF4B35">
        <w:rPr>
          <w:rFonts w:ascii="Calibri" w:hAnsi="Calibri" w:cs="Calibri"/>
          <w:color w:val="000000" w:themeColor="text1"/>
        </w:rPr>
        <w:t xml:space="preserve"> погляд, </w:t>
      </w:r>
      <w:r w:rsidR="006163DB">
        <w:rPr>
          <w:rFonts w:ascii="Calibri" w:hAnsi="Calibri" w:cs="Calibri"/>
          <w:color w:val="000000" w:themeColor="text1"/>
        </w:rPr>
        <w:t>наведена вище</w:t>
      </w:r>
      <w:r w:rsidR="00981C44" w:rsidRPr="00FF4B35">
        <w:rPr>
          <w:rFonts w:ascii="Calibri" w:hAnsi="Calibri" w:cs="Calibri"/>
          <w:color w:val="000000" w:themeColor="text1"/>
        </w:rPr>
        <w:t xml:space="preserve"> теза суперечить положенням Закону, а саме абзацу десято</w:t>
      </w:r>
      <w:r w:rsidR="00C17FEF" w:rsidRPr="00FF4B35">
        <w:rPr>
          <w:rFonts w:ascii="Calibri" w:hAnsi="Calibri" w:cs="Calibri"/>
          <w:color w:val="000000" w:themeColor="text1"/>
        </w:rPr>
        <w:t>му</w:t>
      </w:r>
      <w:r w:rsidR="00981C44" w:rsidRPr="00FF4B35">
        <w:rPr>
          <w:rFonts w:ascii="Calibri" w:hAnsi="Calibri" w:cs="Calibri"/>
          <w:color w:val="000000" w:themeColor="text1"/>
        </w:rPr>
        <w:t xml:space="preserve"> частини третьої статті 62: «Декларація доброчесності судді може містити інші твердження, </w:t>
      </w:r>
      <w:r w:rsidR="00981C44" w:rsidRPr="00FF4B35">
        <w:rPr>
          <w:rFonts w:ascii="Calibri" w:hAnsi="Calibri" w:cs="Calibri"/>
          <w:b/>
          <w:color w:val="000000" w:themeColor="text1"/>
        </w:rPr>
        <w:t>метою яких є перевірка доброчесності судді</w:t>
      </w:r>
      <w:r w:rsidR="00981C44" w:rsidRPr="00FF4B35">
        <w:rPr>
          <w:rFonts w:ascii="Calibri" w:hAnsi="Calibri" w:cs="Calibri"/>
          <w:color w:val="000000" w:themeColor="text1"/>
        </w:rPr>
        <w:t>».</w:t>
      </w:r>
    </w:p>
    <w:p w14:paraId="43FF0F62" w14:textId="4F3DC5F1" w:rsidR="00F05CFD" w:rsidRPr="00FF4B35" w:rsidRDefault="00F05CFD" w:rsidP="006523B5">
      <w:pPr>
        <w:pStyle w:val="rvps2"/>
        <w:shd w:val="clear" w:color="auto" w:fill="FFFFFF"/>
        <w:tabs>
          <w:tab w:val="left" w:pos="1701"/>
        </w:tabs>
        <w:spacing w:before="0" w:beforeAutospacing="0" w:after="120" w:afterAutospacing="0"/>
        <w:ind w:firstLine="709"/>
        <w:jc w:val="both"/>
        <w:rPr>
          <w:rFonts w:ascii="Calibri" w:hAnsi="Calibri" w:cs="Calibri"/>
          <w:bCs/>
          <w:color w:val="000000" w:themeColor="text1"/>
        </w:rPr>
      </w:pPr>
      <w:r w:rsidRPr="00FF4B35">
        <w:rPr>
          <w:rFonts w:ascii="Calibri" w:hAnsi="Calibri" w:cs="Calibri"/>
          <w:bCs/>
          <w:color w:val="000000" w:themeColor="text1"/>
        </w:rPr>
        <w:t xml:space="preserve">Закон не визначає метою декларації доброчесності моніторинг способу життя судді. Відповідно до статті 59 Закону, з метою встановлення відповідності рівня життя судді наявному у нього та членів його сім’ї майну і одержаним ними доходам, проводиться моніторинг способу життя судді відповідно до закону. Такий моніторинг може бути </w:t>
      </w:r>
      <w:r w:rsidRPr="00FF4B35">
        <w:rPr>
          <w:rFonts w:ascii="Calibri" w:hAnsi="Calibri" w:cs="Calibri"/>
          <w:bCs/>
          <w:color w:val="000000" w:themeColor="text1"/>
        </w:rPr>
        <w:lastRenderedPageBreak/>
        <w:t>проведений</w:t>
      </w:r>
      <w:r w:rsidRPr="006523B5">
        <w:rPr>
          <w:rFonts w:ascii="Calibri" w:hAnsi="Calibri" w:cs="Calibri"/>
          <w:bCs/>
          <w:color w:val="000000" w:themeColor="text1"/>
          <w:sz w:val="10"/>
          <w:szCs w:val="10"/>
        </w:rPr>
        <w:t xml:space="preserve"> </w:t>
      </w:r>
      <w:r w:rsidRPr="00FF4B35">
        <w:rPr>
          <w:rFonts w:ascii="Calibri" w:hAnsi="Calibri" w:cs="Calibri"/>
          <w:bCs/>
          <w:color w:val="000000" w:themeColor="text1"/>
        </w:rPr>
        <w:t>на</w:t>
      </w:r>
      <w:r w:rsidRPr="006523B5">
        <w:rPr>
          <w:rFonts w:ascii="Calibri" w:hAnsi="Calibri" w:cs="Calibri"/>
          <w:bCs/>
          <w:color w:val="000000" w:themeColor="text1"/>
          <w:sz w:val="10"/>
          <w:szCs w:val="10"/>
        </w:rPr>
        <w:t xml:space="preserve"> </w:t>
      </w:r>
      <w:r w:rsidRPr="00FF4B35">
        <w:rPr>
          <w:rFonts w:ascii="Calibri" w:hAnsi="Calibri" w:cs="Calibri"/>
          <w:bCs/>
          <w:color w:val="000000" w:themeColor="text1"/>
        </w:rPr>
        <w:t>вимогу</w:t>
      </w:r>
      <w:r w:rsidRPr="006523B5">
        <w:rPr>
          <w:rFonts w:ascii="Calibri" w:hAnsi="Calibri" w:cs="Calibri"/>
          <w:bCs/>
          <w:color w:val="000000" w:themeColor="text1"/>
          <w:sz w:val="10"/>
          <w:szCs w:val="10"/>
        </w:rPr>
        <w:t xml:space="preserve"> </w:t>
      </w:r>
      <w:r w:rsidRPr="00FF4B35">
        <w:rPr>
          <w:rFonts w:ascii="Calibri" w:hAnsi="Calibri" w:cs="Calibri"/>
          <w:bCs/>
          <w:color w:val="000000" w:themeColor="text1"/>
        </w:rPr>
        <w:t>Вищої кваліфікаційної комісії суддів України, Вищої ради правосуддя та в інших випадках, визначених законом. Однак, як слідує з приписів Закону, такий моніторинг не належить до повноважень Комісії</w:t>
      </w:r>
      <w:r w:rsidR="006D6CCA">
        <w:rPr>
          <w:rFonts w:ascii="Calibri" w:hAnsi="Calibri" w:cs="Calibri"/>
          <w:bCs/>
          <w:color w:val="000000" w:themeColor="text1"/>
        </w:rPr>
        <w:t>.</w:t>
      </w:r>
      <w:r w:rsidR="00CD3EB4" w:rsidRPr="00FF4B35">
        <w:rPr>
          <w:rFonts w:ascii="Calibri" w:hAnsi="Calibri" w:cs="Calibri"/>
          <w:bCs/>
          <w:color w:val="000000" w:themeColor="text1"/>
        </w:rPr>
        <w:t xml:space="preserve"> </w:t>
      </w:r>
      <w:r w:rsidR="006D6CCA">
        <w:rPr>
          <w:rFonts w:ascii="Calibri" w:hAnsi="Calibri" w:cs="Calibri"/>
          <w:bCs/>
          <w:color w:val="000000" w:themeColor="text1"/>
        </w:rPr>
        <w:t>О</w:t>
      </w:r>
      <w:r w:rsidRPr="00FF4B35">
        <w:rPr>
          <w:rFonts w:ascii="Calibri" w:hAnsi="Calibri" w:cs="Calibri"/>
          <w:bCs/>
          <w:color w:val="000000" w:themeColor="text1"/>
        </w:rPr>
        <w:t>рган, який відповідно до закону здійснює моніторинг способу життя судді, зобов’язаний надіслати відповідну інформацію за результатами моніторингу невідкладно після завершення його проведення, але не пізніше тридцяти днів з моменту отримання відповідної вимоги.</w:t>
      </w:r>
    </w:p>
    <w:p w14:paraId="012C7BC5" w14:textId="40480095" w:rsidR="00981C44" w:rsidRPr="00FF4B35" w:rsidRDefault="00981C44" w:rsidP="006163DB">
      <w:pPr>
        <w:pStyle w:val="rvps2"/>
        <w:shd w:val="clear" w:color="auto" w:fill="FFFFFF"/>
        <w:spacing w:before="0" w:beforeAutospacing="0" w:after="120" w:afterAutospacing="0"/>
        <w:ind w:firstLine="709"/>
        <w:jc w:val="both"/>
        <w:rPr>
          <w:rFonts w:ascii="Calibri" w:hAnsi="Calibri" w:cs="Calibri"/>
          <w:color w:val="000000" w:themeColor="text1"/>
        </w:rPr>
      </w:pPr>
      <w:bookmarkStart w:id="16" w:name="n512"/>
      <w:bookmarkStart w:id="17" w:name="n513"/>
      <w:bookmarkStart w:id="18" w:name="n514"/>
      <w:bookmarkEnd w:id="16"/>
      <w:bookmarkEnd w:id="17"/>
      <w:bookmarkEnd w:id="18"/>
      <w:r w:rsidRPr="00FF4B35">
        <w:rPr>
          <w:rFonts w:ascii="Calibri" w:hAnsi="Calibri" w:cs="Calibri"/>
          <w:color w:val="000000" w:themeColor="text1"/>
        </w:rPr>
        <w:t>Результати моніторингу способу життя судді можуть також використовуватися для оцінки</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дотримання</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суддею</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правил суддівської етики</w:t>
      </w:r>
      <w:r w:rsidR="00CD3EB4" w:rsidRPr="00FF4B35">
        <w:rPr>
          <w:rFonts w:ascii="Calibri" w:hAnsi="Calibri" w:cs="Calibri"/>
          <w:color w:val="000000" w:themeColor="text1"/>
        </w:rPr>
        <w:t xml:space="preserve">, а </w:t>
      </w:r>
      <w:bookmarkStart w:id="19" w:name="n515"/>
      <w:bookmarkEnd w:id="19"/>
      <w:r w:rsidR="00CD3EB4" w:rsidRPr="00FF4B35">
        <w:rPr>
          <w:rFonts w:ascii="Calibri" w:hAnsi="Calibri" w:cs="Calibri"/>
          <w:color w:val="000000" w:themeColor="text1"/>
        </w:rPr>
        <w:t>і</w:t>
      </w:r>
      <w:r w:rsidRPr="00FF4B35">
        <w:rPr>
          <w:rFonts w:ascii="Calibri" w:hAnsi="Calibri" w:cs="Calibri"/>
          <w:color w:val="000000" w:themeColor="text1"/>
        </w:rPr>
        <w:t>нформація, отримана за результатами моніторингу способу життя судді, включається до суддівського досьє</w:t>
      </w:r>
    </w:p>
    <w:p w14:paraId="2294F049" w14:textId="387DD2E0" w:rsidR="008A3D9B" w:rsidRPr="00FF4B35" w:rsidRDefault="00981C44" w:rsidP="00F976D1">
      <w:pPr>
        <w:pStyle w:val="rvps2"/>
        <w:shd w:val="clear" w:color="auto" w:fill="FFFFFF"/>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 xml:space="preserve">Отже, моніторинг способу життя є </w:t>
      </w:r>
      <w:r w:rsidR="00832186" w:rsidRPr="00FF4B35">
        <w:rPr>
          <w:rFonts w:ascii="Calibri" w:hAnsi="Calibri" w:cs="Calibri"/>
          <w:color w:val="000000" w:themeColor="text1"/>
        </w:rPr>
        <w:t>самостійним та окремим від інституту декларації доброчесності правовим засобом, що запроваджений законодавцем з чітко визначеною метою – встановлення відповідності рівня життя судді наявному у нього та членів його сім’ї майну і одержаним ними доходам</w:t>
      </w:r>
      <w:r w:rsidR="00726720" w:rsidRPr="00FF4B35">
        <w:rPr>
          <w:rFonts w:ascii="Calibri" w:hAnsi="Calibri" w:cs="Calibri"/>
          <w:color w:val="000000" w:themeColor="text1"/>
        </w:rPr>
        <w:t xml:space="preserve"> (а також, за певних обставин, для </w:t>
      </w:r>
      <w:r w:rsidR="008A3D9B" w:rsidRPr="00FF4B35">
        <w:rPr>
          <w:rFonts w:ascii="Calibri" w:hAnsi="Calibri" w:cs="Calibri"/>
          <w:color w:val="000000" w:themeColor="text1"/>
        </w:rPr>
        <w:t>використання під час оцінки дотримання суддею правил суддівської етики</w:t>
      </w:r>
      <w:r w:rsidR="00726720" w:rsidRPr="00FF4B35">
        <w:rPr>
          <w:rFonts w:ascii="Calibri" w:hAnsi="Calibri" w:cs="Calibri"/>
          <w:color w:val="000000" w:themeColor="text1"/>
        </w:rPr>
        <w:t>)</w:t>
      </w:r>
      <w:r w:rsidR="00832186" w:rsidRPr="00FF4B35">
        <w:rPr>
          <w:rFonts w:ascii="Calibri" w:hAnsi="Calibri" w:cs="Calibri"/>
          <w:color w:val="000000" w:themeColor="text1"/>
        </w:rPr>
        <w:t xml:space="preserve">. </w:t>
      </w:r>
    </w:p>
    <w:p w14:paraId="4E0FB031" w14:textId="536F5369" w:rsidR="008604AE" w:rsidRPr="00FF4B35" w:rsidRDefault="008604AE" w:rsidP="00F976D1">
      <w:pPr>
        <w:pStyle w:val="rvps2"/>
        <w:shd w:val="clear" w:color="auto" w:fill="FFFFFF"/>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В частині декларації доброчесності</w:t>
      </w:r>
      <w:r w:rsidR="000D42A2" w:rsidRPr="00FF4B35">
        <w:rPr>
          <w:rFonts w:ascii="Calibri" w:hAnsi="Calibri" w:cs="Calibri"/>
          <w:color w:val="000000" w:themeColor="text1"/>
        </w:rPr>
        <w:t>,</w:t>
      </w:r>
      <w:r w:rsidRPr="00FF4B35">
        <w:rPr>
          <w:rFonts w:ascii="Calibri" w:hAnsi="Calibri" w:cs="Calibri"/>
          <w:color w:val="000000" w:themeColor="text1"/>
        </w:rPr>
        <w:t xml:space="preserve"> Закон включає лише твердження, яке суддя має підтвердити</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або</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не</w:t>
      </w:r>
      <w:r w:rsidR="004E5244">
        <w:rPr>
          <w:rFonts w:ascii="Calibri" w:hAnsi="Calibri" w:cs="Calibri"/>
          <w:color w:val="000000" w:themeColor="text1"/>
        </w:rPr>
        <w:t xml:space="preserve"> </w:t>
      </w:r>
      <w:r w:rsidRPr="00FF4B35">
        <w:rPr>
          <w:rFonts w:ascii="Calibri" w:hAnsi="Calibri" w:cs="Calibri"/>
          <w:color w:val="000000" w:themeColor="text1"/>
        </w:rPr>
        <w:t xml:space="preserve">підтвердити, що його чи її рівень життя відповідає наявному в нього чи неї та членів його чи її сім’ї майну і одержаним ними доходам. Комісія вправі </w:t>
      </w:r>
      <w:r w:rsidR="001D2469" w:rsidRPr="00FF4B35">
        <w:rPr>
          <w:rFonts w:ascii="Calibri" w:hAnsi="Calibri" w:cs="Calibri"/>
          <w:color w:val="000000" w:themeColor="text1"/>
        </w:rPr>
        <w:t xml:space="preserve">вимагати проведення моніторингу </w:t>
      </w:r>
      <w:r w:rsidR="001D2469" w:rsidRPr="00FF4B35">
        <w:rPr>
          <w:rFonts w:ascii="Calibri" w:hAnsi="Calibri" w:cs="Calibri"/>
          <w:bCs/>
          <w:color w:val="000000" w:themeColor="text1"/>
        </w:rPr>
        <w:t xml:space="preserve">способу життя судді у разі одержання інформації, що може свідчити про недостовірність (в тому числі неповноту) такого твердження. </w:t>
      </w:r>
      <w:r w:rsidR="00D24142" w:rsidRPr="00FF4B35">
        <w:rPr>
          <w:rFonts w:ascii="Calibri" w:hAnsi="Calibri" w:cs="Calibri"/>
          <w:bCs/>
          <w:color w:val="000000" w:themeColor="text1"/>
        </w:rPr>
        <w:t xml:space="preserve">Однак безпосередньо проведення такого моніторингу до повноважень Комісії  не належить. </w:t>
      </w:r>
    </w:p>
    <w:p w14:paraId="46D2F171" w14:textId="68109F41" w:rsidR="00981C44" w:rsidRPr="00FF4B35" w:rsidRDefault="00832186" w:rsidP="00F976D1">
      <w:pPr>
        <w:pStyle w:val="rvps2"/>
        <w:shd w:val="clear" w:color="auto" w:fill="FFFFFF"/>
        <w:spacing w:before="0" w:beforeAutospacing="0" w:after="120" w:afterAutospacing="0"/>
        <w:ind w:firstLine="709"/>
        <w:jc w:val="both"/>
        <w:rPr>
          <w:rFonts w:ascii="Calibri" w:hAnsi="Calibri" w:cs="Calibri"/>
          <w:b/>
          <w:color w:val="000000" w:themeColor="text1"/>
        </w:rPr>
      </w:pPr>
      <w:r w:rsidRPr="00FF4B35">
        <w:rPr>
          <w:rFonts w:ascii="Calibri" w:hAnsi="Calibri" w:cs="Calibri"/>
          <w:b/>
          <w:color w:val="000000" w:themeColor="text1"/>
        </w:rPr>
        <w:t>З огляду на це, вважа</w:t>
      </w:r>
      <w:r w:rsidR="00800122">
        <w:rPr>
          <w:rFonts w:ascii="Calibri" w:hAnsi="Calibri" w:cs="Calibri"/>
          <w:b/>
          <w:color w:val="000000" w:themeColor="text1"/>
        </w:rPr>
        <w:t>ємо</w:t>
      </w:r>
      <w:r w:rsidR="00CD3EB4" w:rsidRPr="00FF4B35">
        <w:rPr>
          <w:rFonts w:ascii="Calibri" w:hAnsi="Calibri" w:cs="Calibri"/>
          <w:b/>
          <w:color w:val="000000" w:themeColor="text1"/>
        </w:rPr>
        <w:t>, що (1) Комісія не має повноважень здійснювати моніторинг способу життя судді та кандидата на посаду судді та (2) метою інституту декларації</w:t>
      </w:r>
      <w:r w:rsidR="00CD3EB4" w:rsidRPr="006523B5">
        <w:rPr>
          <w:rFonts w:ascii="Calibri" w:hAnsi="Calibri" w:cs="Calibri"/>
          <w:b/>
          <w:color w:val="000000" w:themeColor="text1"/>
          <w:sz w:val="10"/>
          <w:szCs w:val="10"/>
        </w:rPr>
        <w:t xml:space="preserve"> </w:t>
      </w:r>
      <w:r w:rsidR="008D64E1" w:rsidRPr="00FF4B35">
        <w:rPr>
          <w:rFonts w:ascii="Calibri" w:hAnsi="Calibri" w:cs="Calibri"/>
          <w:b/>
          <w:color w:val="000000" w:themeColor="text1"/>
        </w:rPr>
        <w:t>доброчесності</w:t>
      </w:r>
      <w:r w:rsidR="008D64E1" w:rsidRPr="006523B5">
        <w:rPr>
          <w:rFonts w:ascii="Calibri" w:hAnsi="Calibri" w:cs="Calibri"/>
          <w:b/>
          <w:color w:val="000000" w:themeColor="text1"/>
          <w:sz w:val="10"/>
          <w:szCs w:val="10"/>
        </w:rPr>
        <w:t xml:space="preserve"> </w:t>
      </w:r>
      <w:r w:rsidR="008D64E1" w:rsidRPr="00FF4B35">
        <w:rPr>
          <w:rFonts w:ascii="Calibri" w:hAnsi="Calibri" w:cs="Calibri"/>
          <w:b/>
          <w:color w:val="000000" w:themeColor="text1"/>
        </w:rPr>
        <w:t>є</w:t>
      </w:r>
      <w:r w:rsidR="008D64E1" w:rsidRPr="006523B5">
        <w:rPr>
          <w:rFonts w:ascii="Calibri" w:hAnsi="Calibri" w:cs="Calibri"/>
          <w:b/>
          <w:color w:val="000000" w:themeColor="text1"/>
          <w:sz w:val="10"/>
          <w:szCs w:val="10"/>
        </w:rPr>
        <w:t xml:space="preserve"> </w:t>
      </w:r>
      <w:r w:rsidR="008D64E1" w:rsidRPr="00FF4B35">
        <w:rPr>
          <w:rFonts w:ascii="Calibri" w:hAnsi="Calibri" w:cs="Calibri"/>
          <w:b/>
          <w:color w:val="000000" w:themeColor="text1"/>
        </w:rPr>
        <w:t>виключно</w:t>
      </w:r>
      <w:r w:rsidR="008D64E1" w:rsidRPr="006523B5">
        <w:rPr>
          <w:rFonts w:ascii="Calibri" w:hAnsi="Calibri" w:cs="Calibri"/>
          <w:b/>
          <w:color w:val="000000" w:themeColor="text1"/>
          <w:sz w:val="10"/>
          <w:szCs w:val="10"/>
        </w:rPr>
        <w:t xml:space="preserve"> </w:t>
      </w:r>
      <w:r w:rsidR="008D64E1" w:rsidRPr="00FF4B35">
        <w:rPr>
          <w:rFonts w:ascii="Calibri" w:hAnsi="Calibri" w:cs="Calibri"/>
          <w:b/>
          <w:color w:val="000000" w:themeColor="text1"/>
        </w:rPr>
        <w:t>перевірка доброчесності судді та кандидата на посаду судді, як це визначено Законом. Встановлення іншої мети цього інституту (а саме «спрощення моніторингу способу життя судді та кандидата на посаду судді») несе ризик визнання Рішення таким, що не було прийнято на підставі</w:t>
      </w:r>
      <w:r w:rsidR="000E545F" w:rsidRPr="00FF4B35">
        <w:rPr>
          <w:rFonts w:ascii="Calibri" w:hAnsi="Calibri" w:cs="Calibri"/>
          <w:b/>
          <w:color w:val="000000" w:themeColor="text1"/>
        </w:rPr>
        <w:t xml:space="preserve"> та</w:t>
      </w:r>
      <w:r w:rsidR="008D64E1" w:rsidRPr="00FF4B35">
        <w:rPr>
          <w:rFonts w:ascii="Calibri" w:hAnsi="Calibri" w:cs="Calibri"/>
          <w:b/>
          <w:color w:val="000000" w:themeColor="text1"/>
        </w:rPr>
        <w:t xml:space="preserve"> в межах повноважень, визначени</w:t>
      </w:r>
      <w:r w:rsidR="000E545F" w:rsidRPr="00FF4B35">
        <w:rPr>
          <w:rFonts w:ascii="Calibri" w:hAnsi="Calibri" w:cs="Calibri"/>
          <w:b/>
          <w:color w:val="000000" w:themeColor="text1"/>
        </w:rPr>
        <w:t>х</w:t>
      </w:r>
      <w:r w:rsidR="008D64E1" w:rsidRPr="00FF4B35">
        <w:rPr>
          <w:rFonts w:ascii="Calibri" w:hAnsi="Calibri" w:cs="Calibri"/>
          <w:b/>
          <w:color w:val="000000" w:themeColor="text1"/>
        </w:rPr>
        <w:t xml:space="preserve"> Законом</w:t>
      </w:r>
      <w:r w:rsidR="000E545F" w:rsidRPr="00FF4B35">
        <w:rPr>
          <w:rFonts w:ascii="Calibri" w:hAnsi="Calibri" w:cs="Calibri"/>
          <w:b/>
          <w:color w:val="000000" w:themeColor="text1"/>
        </w:rPr>
        <w:t xml:space="preserve">. </w:t>
      </w:r>
    </w:p>
    <w:p w14:paraId="6D499F50" w14:textId="1599F421" w:rsidR="000D42A2" w:rsidRPr="00FF4B35" w:rsidRDefault="00D87EEA" w:rsidP="00F976D1">
      <w:pPr>
        <w:pStyle w:val="rvps2"/>
        <w:numPr>
          <w:ilvl w:val="1"/>
          <w:numId w:val="2"/>
        </w:numPr>
        <w:shd w:val="clear" w:color="auto" w:fill="FFFFFF"/>
        <w:spacing w:before="0" w:beforeAutospacing="0" w:after="120" w:afterAutospacing="0"/>
        <w:jc w:val="both"/>
        <w:rPr>
          <w:rFonts w:ascii="Calibri" w:hAnsi="Calibri" w:cs="Calibri"/>
          <w:b/>
          <w:bCs/>
          <w:i/>
          <w:iCs/>
          <w:color w:val="000000" w:themeColor="text1"/>
        </w:rPr>
      </w:pPr>
      <w:r w:rsidRPr="00FF4B35">
        <w:rPr>
          <w:rFonts w:ascii="Calibri" w:hAnsi="Calibri" w:cs="Calibri"/>
          <w:b/>
          <w:bCs/>
          <w:i/>
          <w:iCs/>
          <w:color w:val="000000" w:themeColor="text1"/>
        </w:rPr>
        <w:t>Декларація доброчесності і обсяг інформації щодо декларантів</w:t>
      </w:r>
      <w:r w:rsidR="006163DB">
        <w:rPr>
          <w:rFonts w:ascii="Calibri" w:hAnsi="Calibri" w:cs="Calibri"/>
          <w:b/>
          <w:bCs/>
          <w:i/>
          <w:iCs/>
          <w:color w:val="000000" w:themeColor="text1"/>
        </w:rPr>
        <w:t>.</w:t>
      </w:r>
    </w:p>
    <w:p w14:paraId="258567FD" w14:textId="3D5745E2" w:rsidR="008A3D9B" w:rsidRPr="00FF4B35" w:rsidRDefault="00832186" w:rsidP="00F976D1">
      <w:pPr>
        <w:pStyle w:val="rvps2"/>
        <w:shd w:val="clear" w:color="auto" w:fill="FFFFFF"/>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 xml:space="preserve">По-друге, теза про те, що «законом запроваджено обов’язок подавати декларацію доброчесності, що забезпечує </w:t>
      </w:r>
      <w:r w:rsidRPr="00FF4B35">
        <w:rPr>
          <w:rFonts w:ascii="Calibri" w:hAnsi="Calibri" w:cs="Calibri"/>
          <w:b/>
          <w:color w:val="000000" w:themeColor="text1"/>
        </w:rPr>
        <w:t>доступність і прозорість будь-якої інформації щодо декларантів</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та</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сприяє</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 xml:space="preserve">зростанню суспільної довіри до судової влади загалом», на </w:t>
      </w:r>
      <w:r w:rsidR="003362BC">
        <w:rPr>
          <w:rFonts w:ascii="Calibri" w:hAnsi="Calibri" w:cs="Calibri"/>
          <w:color w:val="000000" w:themeColor="text1"/>
        </w:rPr>
        <w:t>наш</w:t>
      </w:r>
      <w:r w:rsidRPr="00FF4B35">
        <w:rPr>
          <w:rFonts w:ascii="Calibri" w:hAnsi="Calibri" w:cs="Calibri"/>
          <w:color w:val="000000" w:themeColor="text1"/>
        </w:rPr>
        <w:t xml:space="preserve"> погляд</w:t>
      </w:r>
      <w:r w:rsidR="008A3D9B" w:rsidRPr="00FF4B35">
        <w:rPr>
          <w:rFonts w:ascii="Calibri" w:hAnsi="Calibri" w:cs="Calibri"/>
          <w:color w:val="000000" w:themeColor="text1"/>
        </w:rPr>
        <w:t>, також суперечить положенням чинного законодавства в частині відкриття необмеженого обсягу інформації щодо суд</w:t>
      </w:r>
      <w:r w:rsidR="006523B5">
        <w:rPr>
          <w:rFonts w:ascii="Calibri" w:hAnsi="Calibri" w:cs="Calibri"/>
          <w:color w:val="000000" w:themeColor="text1"/>
        </w:rPr>
        <w:t>ді (кандидата на посаду судді).</w:t>
      </w:r>
    </w:p>
    <w:p w14:paraId="09F30E4F" w14:textId="6BDEBE07" w:rsidR="00687BD4" w:rsidRPr="00FF4B35" w:rsidRDefault="00423AF4" w:rsidP="00F976D1">
      <w:pPr>
        <w:pStyle w:val="rvps2"/>
        <w:shd w:val="clear" w:color="auto" w:fill="FFFFFF"/>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 xml:space="preserve">Встановлені Конституцією України (стаття 126) та Законом (стаття 48) </w:t>
      </w:r>
      <w:r w:rsidR="003546D8" w:rsidRPr="00FF4B35">
        <w:rPr>
          <w:rFonts w:ascii="Calibri" w:hAnsi="Calibri" w:cs="Calibri"/>
          <w:color w:val="000000" w:themeColor="text1"/>
        </w:rPr>
        <w:t>гарантії</w:t>
      </w:r>
      <w:r w:rsidRPr="00FF4B35">
        <w:rPr>
          <w:rFonts w:ascii="Calibri" w:hAnsi="Calibri" w:cs="Calibri"/>
          <w:color w:val="000000" w:themeColor="text1"/>
        </w:rPr>
        <w:t xml:space="preserve"> незалежності судді </w:t>
      </w:r>
      <w:r w:rsidR="003546D8" w:rsidRPr="00FF4B35">
        <w:rPr>
          <w:rFonts w:ascii="Calibri" w:hAnsi="Calibri" w:cs="Calibri"/>
          <w:color w:val="000000" w:themeColor="text1"/>
        </w:rPr>
        <w:t>мають бути витлумачені таким чином, що, хоча суспільний інтерес до обставин життя судді очевидно вищий</w:t>
      </w:r>
      <w:r w:rsidR="006D6CCA">
        <w:rPr>
          <w:rFonts w:ascii="Calibri" w:hAnsi="Calibri" w:cs="Calibri"/>
          <w:color w:val="000000" w:themeColor="text1"/>
        </w:rPr>
        <w:t>,</w:t>
      </w:r>
      <w:r w:rsidR="003546D8" w:rsidRPr="00FF4B35">
        <w:rPr>
          <w:rFonts w:ascii="Calibri" w:hAnsi="Calibri" w:cs="Calibri"/>
          <w:color w:val="000000" w:themeColor="text1"/>
        </w:rPr>
        <w:t xml:space="preserve"> і з огляду на релевантну практику ЄСПЛ </w:t>
      </w:r>
      <w:r w:rsidR="00D87EEA" w:rsidRPr="00FF4B35">
        <w:rPr>
          <w:rFonts w:ascii="Calibri" w:hAnsi="Calibri" w:cs="Calibri"/>
          <w:color w:val="000000" w:themeColor="text1"/>
        </w:rPr>
        <w:t xml:space="preserve">за </w:t>
      </w:r>
      <w:r w:rsidR="003546D8" w:rsidRPr="00FF4B35">
        <w:rPr>
          <w:rFonts w:ascii="Calibri" w:hAnsi="Calibri" w:cs="Calibri"/>
          <w:color w:val="000000" w:themeColor="text1"/>
        </w:rPr>
        <w:t>статт</w:t>
      </w:r>
      <w:r w:rsidR="00D87EEA" w:rsidRPr="00FF4B35">
        <w:rPr>
          <w:rFonts w:ascii="Calibri" w:hAnsi="Calibri" w:cs="Calibri"/>
          <w:color w:val="000000" w:themeColor="text1"/>
        </w:rPr>
        <w:t>ею</w:t>
      </w:r>
      <w:r w:rsidR="003546D8" w:rsidRPr="00FF4B35">
        <w:rPr>
          <w:rFonts w:ascii="Calibri" w:hAnsi="Calibri" w:cs="Calibri"/>
          <w:color w:val="000000" w:themeColor="text1"/>
        </w:rPr>
        <w:t xml:space="preserve"> 8 втручання в приватне життя судді може здійснюватися за нижчими стандартами, ніж у життя пересічного</w:t>
      </w:r>
      <w:r w:rsidR="003546D8" w:rsidRPr="006523B5">
        <w:rPr>
          <w:rFonts w:ascii="Calibri" w:hAnsi="Calibri" w:cs="Calibri"/>
          <w:color w:val="000000" w:themeColor="text1"/>
          <w:sz w:val="10"/>
          <w:szCs w:val="10"/>
        </w:rPr>
        <w:t xml:space="preserve"> </w:t>
      </w:r>
      <w:r w:rsidR="003546D8" w:rsidRPr="00FF4B35">
        <w:rPr>
          <w:rFonts w:ascii="Calibri" w:hAnsi="Calibri" w:cs="Calibri"/>
          <w:color w:val="000000" w:themeColor="text1"/>
        </w:rPr>
        <w:t>громадянина,</w:t>
      </w:r>
      <w:r w:rsidR="003546D8" w:rsidRPr="006523B5">
        <w:rPr>
          <w:rFonts w:ascii="Calibri" w:hAnsi="Calibri" w:cs="Calibri"/>
          <w:color w:val="000000" w:themeColor="text1"/>
          <w:sz w:val="10"/>
          <w:szCs w:val="10"/>
        </w:rPr>
        <w:t xml:space="preserve"> </w:t>
      </w:r>
      <w:r w:rsidR="003546D8" w:rsidRPr="00FF4B35">
        <w:rPr>
          <w:rFonts w:ascii="Calibri" w:hAnsi="Calibri" w:cs="Calibri"/>
          <w:color w:val="000000" w:themeColor="text1"/>
        </w:rPr>
        <w:t>не</w:t>
      </w:r>
      <w:r w:rsidR="003546D8" w:rsidRPr="006523B5">
        <w:rPr>
          <w:rFonts w:ascii="Calibri" w:hAnsi="Calibri" w:cs="Calibri"/>
          <w:color w:val="000000" w:themeColor="text1"/>
          <w:sz w:val="10"/>
          <w:szCs w:val="10"/>
        </w:rPr>
        <w:t xml:space="preserve"> </w:t>
      </w:r>
      <w:r w:rsidR="003546D8" w:rsidRPr="00FF4B35">
        <w:rPr>
          <w:rFonts w:ascii="Calibri" w:hAnsi="Calibri" w:cs="Calibri"/>
          <w:b/>
          <w:color w:val="000000" w:themeColor="text1"/>
        </w:rPr>
        <w:t>будь-яка</w:t>
      </w:r>
      <w:r w:rsidR="003546D8" w:rsidRPr="006523B5">
        <w:rPr>
          <w:rFonts w:ascii="Calibri" w:hAnsi="Calibri" w:cs="Calibri"/>
          <w:b/>
          <w:color w:val="000000" w:themeColor="text1"/>
          <w:sz w:val="10"/>
          <w:szCs w:val="10"/>
        </w:rPr>
        <w:t xml:space="preserve"> </w:t>
      </w:r>
      <w:r w:rsidR="003546D8" w:rsidRPr="00FF4B35">
        <w:rPr>
          <w:rFonts w:ascii="Calibri" w:hAnsi="Calibri" w:cs="Calibri"/>
          <w:b/>
          <w:color w:val="000000" w:themeColor="text1"/>
        </w:rPr>
        <w:t>інформація</w:t>
      </w:r>
      <w:r w:rsidR="003546D8" w:rsidRPr="00FF4B35">
        <w:rPr>
          <w:rFonts w:ascii="Calibri" w:hAnsi="Calibri" w:cs="Calibri"/>
          <w:color w:val="000000" w:themeColor="text1"/>
        </w:rPr>
        <w:t xml:space="preserve"> має становити предмет розкриття, адже це непропорційно розширює межі такого втручання</w:t>
      </w:r>
      <w:r w:rsidR="00D87EEA" w:rsidRPr="00FF4B35">
        <w:rPr>
          <w:rFonts w:ascii="Calibri" w:hAnsi="Calibri" w:cs="Calibri"/>
          <w:color w:val="000000" w:themeColor="text1"/>
        </w:rPr>
        <w:t xml:space="preserve"> </w:t>
      </w:r>
      <w:r w:rsidR="003362BC">
        <w:rPr>
          <w:rFonts w:ascii="Calibri" w:hAnsi="Calibri" w:cs="Calibri"/>
          <w:color w:val="000000" w:themeColor="text1"/>
        </w:rPr>
        <w:t>–</w:t>
      </w:r>
      <w:r w:rsidR="00D87EEA" w:rsidRPr="00FF4B35">
        <w:rPr>
          <w:rFonts w:ascii="Calibri" w:hAnsi="Calibri" w:cs="Calibri"/>
          <w:color w:val="000000" w:themeColor="text1"/>
        </w:rPr>
        <w:t xml:space="preserve"> </w:t>
      </w:r>
      <w:r w:rsidR="003546D8" w:rsidRPr="00FF4B35">
        <w:rPr>
          <w:rFonts w:ascii="Calibri" w:hAnsi="Calibri" w:cs="Calibri"/>
          <w:b/>
          <w:color w:val="000000" w:themeColor="text1"/>
        </w:rPr>
        <w:t>лише та</w:t>
      </w:r>
      <w:r w:rsidR="00D87EEA" w:rsidRPr="00FF4B35">
        <w:rPr>
          <w:rFonts w:ascii="Calibri" w:hAnsi="Calibri" w:cs="Calibri"/>
          <w:b/>
          <w:color w:val="000000" w:themeColor="text1"/>
        </w:rPr>
        <w:t xml:space="preserve"> інформація щодо декларанта</w:t>
      </w:r>
      <w:r w:rsidR="003546D8" w:rsidRPr="00FF4B35">
        <w:rPr>
          <w:rFonts w:ascii="Calibri" w:hAnsi="Calibri" w:cs="Calibri"/>
          <w:b/>
          <w:color w:val="000000" w:themeColor="text1"/>
        </w:rPr>
        <w:t>, вивчення якої слугуватиме легітимній меті забезпечення довіри до судової влади.</w:t>
      </w:r>
      <w:r w:rsidRPr="00FF4B35">
        <w:rPr>
          <w:rFonts w:ascii="Calibri" w:hAnsi="Calibri" w:cs="Calibri"/>
          <w:color w:val="000000" w:themeColor="text1"/>
        </w:rPr>
        <w:t xml:space="preserve"> </w:t>
      </w:r>
    </w:p>
    <w:p w14:paraId="4C78A56B" w14:textId="5B2D0302" w:rsidR="006275D7" w:rsidRPr="00FF4B35" w:rsidRDefault="006275D7"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20" w:name="_Hlk149915881"/>
      <w:r w:rsidRPr="00FF4B35">
        <w:rPr>
          <w:rFonts w:ascii="Calibri" w:hAnsi="Calibri" w:cs="Calibri"/>
          <w:color w:val="000000" w:themeColor="text1"/>
        </w:rPr>
        <w:t>У</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Висновку</w:t>
      </w:r>
      <w:r w:rsidRPr="006523B5">
        <w:rPr>
          <w:rFonts w:ascii="Calibri" w:hAnsi="Calibri" w:cs="Calibri"/>
          <w:color w:val="000000" w:themeColor="text1"/>
          <w:sz w:val="10"/>
          <w:szCs w:val="10"/>
        </w:rPr>
        <w:t xml:space="preserve"> </w:t>
      </w:r>
      <w:r w:rsidRPr="00FF4B35">
        <w:rPr>
          <w:rFonts w:ascii="Calibri" w:hAnsi="Calibri" w:cs="Calibri"/>
          <w:color w:val="000000" w:themeColor="text1"/>
        </w:rPr>
        <w:t>№</w:t>
      </w:r>
      <w:r w:rsidR="003362BC">
        <w:rPr>
          <w:rFonts w:ascii="Calibri" w:hAnsi="Calibri" w:cs="Calibri"/>
          <w:color w:val="000000" w:themeColor="text1"/>
        </w:rPr>
        <w:t xml:space="preserve"> </w:t>
      </w:r>
      <w:r w:rsidRPr="00FF4B35">
        <w:rPr>
          <w:rFonts w:ascii="Calibri" w:hAnsi="Calibri" w:cs="Calibri"/>
          <w:color w:val="000000" w:themeColor="text1"/>
        </w:rPr>
        <w:t>21(2018) Консультативна рада європейських судді зазначила</w:t>
      </w:r>
      <w:bookmarkEnd w:id="20"/>
      <w:r w:rsidRPr="00FF4B35">
        <w:rPr>
          <w:rFonts w:ascii="Calibri" w:hAnsi="Calibri" w:cs="Calibri"/>
          <w:color w:val="000000" w:themeColor="text1"/>
        </w:rPr>
        <w:t xml:space="preserve">: «Держави-члени також повинні вжити всіх необхідних заходів для забезпечення й посилення культури судової доброчесності, культури нульової терпимості до корупції на всіх рівнях судової системи, зокрема серед працівників судів, і водночас культуру поваги до особливої ролі </w:t>
      </w:r>
      <w:r w:rsidRPr="00FF4B35">
        <w:rPr>
          <w:rFonts w:ascii="Calibri" w:hAnsi="Calibri" w:cs="Calibri"/>
          <w:color w:val="000000" w:themeColor="text1"/>
        </w:rPr>
        <w:lastRenderedPageBreak/>
        <w:t>судової влади. Проте боротьбу з корупцією не можна використовувати для обмеження незалежності судової влади»</w:t>
      </w:r>
      <w:r w:rsidRPr="00FF4B35">
        <w:rPr>
          <w:rStyle w:val="a7"/>
          <w:rFonts w:ascii="Calibri" w:hAnsi="Calibri" w:cs="Calibri"/>
          <w:color w:val="000000" w:themeColor="text1"/>
        </w:rPr>
        <w:footnoteReference w:id="1"/>
      </w:r>
      <w:r w:rsidRPr="00FF4B35">
        <w:rPr>
          <w:rFonts w:ascii="Calibri" w:hAnsi="Calibri" w:cs="Calibri"/>
          <w:color w:val="000000" w:themeColor="text1"/>
        </w:rPr>
        <w:t>.</w:t>
      </w:r>
    </w:p>
    <w:p w14:paraId="4B6EE6F7" w14:textId="77777777" w:rsidR="00832186" w:rsidRPr="00FF4B35" w:rsidRDefault="00687BD4" w:rsidP="00F976D1">
      <w:pPr>
        <w:pStyle w:val="rvps2"/>
        <w:shd w:val="clear" w:color="auto" w:fill="FFFFFF"/>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Крім того, в</w:t>
      </w:r>
      <w:r w:rsidR="008A3D9B" w:rsidRPr="00FF4B35">
        <w:rPr>
          <w:rFonts w:ascii="Calibri" w:hAnsi="Calibri" w:cs="Calibri"/>
          <w:color w:val="000000" w:themeColor="text1"/>
        </w:rPr>
        <w:t xml:space="preserve"> логіці мотивації рішення ця теза ніби дозволяє Комісії включити до форми декларації будь-яке твердження, за допомогою перевірки відповіді на яке може бути встановлено факт подання недостовірної інформації, що, у свою чергу, презюмується як підстава визнання особи недоброчесною.</w:t>
      </w:r>
    </w:p>
    <w:p w14:paraId="789F7D8D" w14:textId="77777777" w:rsidR="00832186" w:rsidRPr="00FF4B35" w:rsidRDefault="008A3D9B"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Зокрема, </w:t>
      </w:r>
      <w:r w:rsidR="00832186" w:rsidRPr="00FF4B35">
        <w:rPr>
          <w:rFonts w:ascii="Calibri" w:hAnsi="Calibri" w:cs="Calibri"/>
          <w:color w:val="000000" w:themeColor="text1"/>
          <w:sz w:val="24"/>
          <w:szCs w:val="24"/>
        </w:rPr>
        <w:t>Рішення містить наступну тезу:</w:t>
      </w:r>
    </w:p>
    <w:p w14:paraId="19A072AD" w14:textId="1562C56B" w:rsidR="00832186" w:rsidRPr="00FF4B35" w:rsidRDefault="00832186" w:rsidP="00F976D1">
      <w:pPr>
        <w:pStyle w:val="a4"/>
        <w:spacing w:after="120"/>
        <w:ind w:left="708" w:firstLine="1"/>
        <w:jc w:val="both"/>
        <w:rPr>
          <w:rFonts w:ascii="Calibri" w:hAnsi="Calibri" w:cs="Calibri"/>
          <w:color w:val="000000" w:themeColor="text1"/>
          <w:sz w:val="24"/>
          <w:szCs w:val="24"/>
        </w:rPr>
      </w:pPr>
      <w:r w:rsidRPr="00FF4B35">
        <w:rPr>
          <w:rFonts w:ascii="Calibri" w:hAnsi="Calibri" w:cs="Calibri"/>
          <w:color w:val="000000" w:themeColor="text1"/>
          <w:sz w:val="24"/>
          <w:szCs w:val="24"/>
        </w:rPr>
        <w:t>«</w:t>
      </w:r>
      <w:r w:rsidRPr="00FF4B35">
        <w:rPr>
          <w:rFonts w:ascii="Calibri" w:hAnsi="Calibri" w:cs="Calibri"/>
          <w:i/>
          <w:iCs/>
          <w:color w:val="000000" w:themeColor="text1"/>
          <w:sz w:val="24"/>
          <w:szCs w:val="24"/>
        </w:rPr>
        <w:t>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w:t>
      </w:r>
      <w:r w:rsidRPr="001C2BD0">
        <w:rPr>
          <w:rFonts w:ascii="Calibri" w:hAnsi="Calibri" w:cs="Calibri"/>
          <w:i/>
          <w:iCs/>
          <w:color w:val="000000" w:themeColor="text1"/>
          <w:sz w:val="10"/>
          <w:szCs w:val="10"/>
        </w:rPr>
        <w:t xml:space="preserve"> </w:t>
      </w:r>
      <w:r w:rsidRPr="00FF4B35">
        <w:rPr>
          <w:rFonts w:ascii="Calibri" w:hAnsi="Calibri" w:cs="Calibri"/>
          <w:i/>
          <w:iCs/>
          <w:color w:val="000000" w:themeColor="text1"/>
          <w:sz w:val="24"/>
          <w:szCs w:val="24"/>
        </w:rPr>
        <w:t>ставлення до сторін у справах та чесності у способі власного життя, виконанні своїх обов`язків та здійсненні правосуддя (постанова Великої Палати Верховного Суду від 10 листопада 2022 року у справі № 9901/355/21)</w:t>
      </w:r>
      <w:r w:rsidR="00456A00" w:rsidRPr="00FF4B35">
        <w:rPr>
          <w:rFonts w:ascii="Calibri" w:hAnsi="Calibri" w:cs="Calibri"/>
          <w:i/>
          <w:iCs/>
          <w:color w:val="000000" w:themeColor="text1"/>
          <w:sz w:val="24"/>
          <w:szCs w:val="24"/>
        </w:rPr>
        <w:t>.</w:t>
      </w:r>
    </w:p>
    <w:p w14:paraId="3B5C126B" w14:textId="77777777" w:rsidR="00832186" w:rsidRPr="00FF4B35" w:rsidRDefault="00832186" w:rsidP="00F976D1">
      <w:pPr>
        <w:pStyle w:val="a4"/>
        <w:spacing w:after="120"/>
        <w:ind w:left="708"/>
        <w:jc w:val="both"/>
        <w:rPr>
          <w:rFonts w:ascii="Calibri" w:hAnsi="Calibri" w:cs="Calibri"/>
          <w:i/>
          <w:iCs/>
          <w:color w:val="000000" w:themeColor="text1"/>
          <w:sz w:val="24"/>
          <w:szCs w:val="24"/>
        </w:rPr>
      </w:pPr>
      <w:r w:rsidRPr="00FF4B35">
        <w:rPr>
          <w:rFonts w:ascii="Calibri" w:hAnsi="Calibri" w:cs="Calibri"/>
          <w:i/>
          <w:iCs/>
          <w:color w:val="000000" w:themeColor="text1"/>
          <w:sz w:val="24"/>
          <w:szCs w:val="24"/>
        </w:rPr>
        <w:t>Отже,</w:t>
      </w:r>
      <w:r w:rsidRPr="001C2BD0">
        <w:rPr>
          <w:rFonts w:ascii="Calibri" w:hAnsi="Calibri" w:cs="Calibri"/>
          <w:i/>
          <w:iCs/>
          <w:color w:val="000000" w:themeColor="text1"/>
          <w:sz w:val="10"/>
          <w:szCs w:val="10"/>
        </w:rPr>
        <w:t xml:space="preserve"> </w:t>
      </w:r>
      <w:r w:rsidRPr="00FF4B35">
        <w:rPr>
          <w:rFonts w:ascii="Calibri" w:hAnsi="Calibri" w:cs="Calibri"/>
          <w:i/>
          <w:iCs/>
          <w:color w:val="000000" w:themeColor="text1"/>
          <w:sz w:val="24"/>
          <w:szCs w:val="24"/>
        </w:rPr>
        <w:t>метою</w:t>
      </w:r>
      <w:r w:rsidRPr="001C2BD0">
        <w:rPr>
          <w:rFonts w:ascii="Calibri" w:hAnsi="Calibri" w:cs="Calibri"/>
          <w:i/>
          <w:iCs/>
          <w:color w:val="000000" w:themeColor="text1"/>
          <w:sz w:val="10"/>
          <w:szCs w:val="10"/>
        </w:rPr>
        <w:t xml:space="preserve"> </w:t>
      </w:r>
      <w:r w:rsidRPr="00FF4B35">
        <w:rPr>
          <w:rFonts w:ascii="Calibri" w:hAnsi="Calibri" w:cs="Calibri"/>
          <w:i/>
          <w:iCs/>
          <w:color w:val="000000" w:themeColor="text1"/>
          <w:sz w:val="24"/>
          <w:szCs w:val="24"/>
        </w:rPr>
        <w:t>зміни</w:t>
      </w:r>
      <w:r w:rsidRPr="001C2BD0">
        <w:rPr>
          <w:rFonts w:ascii="Calibri" w:hAnsi="Calibri" w:cs="Calibri"/>
          <w:i/>
          <w:iCs/>
          <w:color w:val="000000" w:themeColor="text1"/>
          <w:sz w:val="10"/>
          <w:szCs w:val="10"/>
        </w:rPr>
        <w:t xml:space="preserve"> </w:t>
      </w:r>
      <w:r w:rsidRPr="00FF4B35">
        <w:rPr>
          <w:rFonts w:ascii="Calibri" w:hAnsi="Calibri" w:cs="Calibri"/>
          <w:i/>
          <w:iCs/>
          <w:color w:val="000000" w:themeColor="text1"/>
          <w:sz w:val="24"/>
          <w:szCs w:val="24"/>
        </w:rPr>
        <w:t xml:space="preserve">змісту окремих тверджень є не лише більш повна демонстрація фактів із життя судді чи кандидата на посаду судді, але й визначення їх ставлення до встановлених для суддів норм та правил у сфері запобігання корупції, етики, сприйняття цінностей добра та справедливості, ступеня їх щирості, відкритості при заповненні декларації. </w:t>
      </w:r>
    </w:p>
    <w:p w14:paraId="563B55DB" w14:textId="77777777" w:rsidR="00832186" w:rsidRPr="00FF4B35" w:rsidRDefault="00832186" w:rsidP="00F976D1">
      <w:pPr>
        <w:spacing w:after="120" w:line="240" w:lineRule="auto"/>
        <w:ind w:left="708"/>
        <w:jc w:val="both"/>
        <w:rPr>
          <w:rFonts w:ascii="Calibri" w:hAnsi="Calibri" w:cs="Calibri"/>
          <w:color w:val="000000" w:themeColor="text1"/>
          <w:sz w:val="24"/>
          <w:szCs w:val="24"/>
        </w:rPr>
      </w:pPr>
      <w:r w:rsidRPr="00FF4B35">
        <w:rPr>
          <w:rFonts w:ascii="Calibri" w:hAnsi="Calibri" w:cs="Calibri"/>
          <w:i/>
          <w:iCs/>
          <w:color w:val="000000" w:themeColor="text1"/>
          <w:sz w:val="24"/>
          <w:szCs w:val="24"/>
          <w:shd w:val="clear" w:color="auto" w:fill="FFFFFF"/>
        </w:rPr>
        <w:t>Необхідно зауважити, що «доброчесність» є конституційною вимогою до судді, тобто</w:t>
      </w:r>
      <w:r w:rsidR="008A3D9B" w:rsidRPr="00FF4B35">
        <w:rPr>
          <w:rFonts w:ascii="Calibri" w:hAnsi="Calibri" w:cs="Calibri"/>
          <w:i/>
          <w:iCs/>
          <w:color w:val="000000" w:themeColor="text1"/>
          <w:sz w:val="24"/>
          <w:szCs w:val="24"/>
          <w:shd w:val="clear" w:color="auto" w:fill="FFFFFF"/>
        </w:rPr>
        <w:t xml:space="preserve"> к</w:t>
      </w:r>
      <w:r w:rsidRPr="00FF4B35">
        <w:rPr>
          <w:rFonts w:ascii="Calibri" w:hAnsi="Calibri" w:cs="Calibri"/>
          <w:i/>
          <w:iCs/>
          <w:color w:val="000000" w:themeColor="text1"/>
          <w:sz w:val="24"/>
          <w:szCs w:val="24"/>
          <w:shd w:val="clear" w:color="auto" w:fill="FFFFFF"/>
        </w:rPr>
        <w:t>лючовою категорією у формуванні морально-етичного образу суддів, запорукою довіри до суддів та судової влади в цілому</w:t>
      </w:r>
      <w:r w:rsidRPr="00FF4B35">
        <w:rPr>
          <w:rFonts w:ascii="Calibri" w:hAnsi="Calibri" w:cs="Calibri"/>
          <w:color w:val="000000" w:themeColor="text1"/>
          <w:sz w:val="24"/>
          <w:szCs w:val="24"/>
        </w:rPr>
        <w:t>».</w:t>
      </w:r>
    </w:p>
    <w:p w14:paraId="3D599B3C" w14:textId="67F79526" w:rsidR="00832186" w:rsidRPr="00FF4B35" w:rsidRDefault="00456A00"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Таке</w:t>
      </w:r>
      <w:r w:rsidRPr="001C2BD0">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розуміння</w:t>
      </w:r>
      <w:r w:rsidRPr="001C2BD0">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доброчесності</w:t>
      </w:r>
      <w:r w:rsidR="00BB377A" w:rsidRPr="00FF4B35">
        <w:rPr>
          <w:rFonts w:ascii="Calibri" w:hAnsi="Calibri" w:cs="Calibri"/>
          <w:color w:val="000000" w:themeColor="text1"/>
          <w:sz w:val="24"/>
          <w:szCs w:val="24"/>
        </w:rPr>
        <w:t>,</w:t>
      </w:r>
      <w:r w:rsidRPr="00FF4B35">
        <w:rPr>
          <w:rFonts w:ascii="Calibri" w:hAnsi="Calibri" w:cs="Calibri"/>
          <w:color w:val="000000" w:themeColor="text1"/>
          <w:sz w:val="24"/>
          <w:szCs w:val="24"/>
        </w:rPr>
        <w:t xml:space="preserve"> що наразі склалося в судовій практиці </w:t>
      </w:r>
      <w:r w:rsidR="00BB377A" w:rsidRPr="00FF4B35">
        <w:rPr>
          <w:rFonts w:ascii="Calibri" w:hAnsi="Calibri" w:cs="Calibri"/>
          <w:color w:val="000000" w:themeColor="text1"/>
          <w:sz w:val="24"/>
          <w:szCs w:val="24"/>
        </w:rPr>
        <w:t xml:space="preserve">і підходах Комісії, не означає, що </w:t>
      </w:r>
      <w:r w:rsidR="004223DE" w:rsidRPr="00FF4B35">
        <w:rPr>
          <w:rFonts w:ascii="Calibri" w:hAnsi="Calibri" w:cs="Calibri"/>
          <w:b/>
          <w:color w:val="000000" w:themeColor="text1"/>
          <w:sz w:val="24"/>
          <w:szCs w:val="24"/>
        </w:rPr>
        <w:t>неправдиві твердження щодо необмеженого кола обставин мають бути визнані ознакою недоброчесності</w:t>
      </w:r>
      <w:r w:rsidR="004223DE" w:rsidRPr="00FF4B35">
        <w:rPr>
          <w:rFonts w:ascii="Calibri" w:hAnsi="Calibri" w:cs="Calibri"/>
          <w:color w:val="000000" w:themeColor="text1"/>
          <w:sz w:val="24"/>
          <w:szCs w:val="24"/>
        </w:rPr>
        <w:t>.</w:t>
      </w:r>
    </w:p>
    <w:p w14:paraId="31A51D1F" w14:textId="77777777" w:rsidR="00981C44" w:rsidRPr="00FF4B35" w:rsidRDefault="004223DE"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Так, п</w:t>
      </w:r>
      <w:r w:rsidR="00981C44" w:rsidRPr="00FF4B35">
        <w:rPr>
          <w:rFonts w:ascii="Calibri" w:hAnsi="Calibri" w:cs="Calibri"/>
          <w:color w:val="000000" w:themeColor="text1"/>
          <w:sz w:val="24"/>
          <w:szCs w:val="24"/>
        </w:rPr>
        <w:t xml:space="preserve">. 12 частини першої статті 106 </w:t>
      </w:r>
      <w:r w:rsidRPr="00FF4B35">
        <w:rPr>
          <w:rFonts w:ascii="Calibri" w:hAnsi="Calibri" w:cs="Calibri"/>
          <w:color w:val="000000" w:themeColor="text1"/>
          <w:sz w:val="24"/>
          <w:szCs w:val="24"/>
        </w:rPr>
        <w:t>Закону визначає однією з підстав дисциплінарної відповідальності:</w:t>
      </w:r>
    </w:p>
    <w:p w14:paraId="265AFD50" w14:textId="77777777" w:rsidR="00981C44" w:rsidRPr="00FF4B35" w:rsidRDefault="00981C44" w:rsidP="00F976D1">
      <w:pPr>
        <w:spacing w:after="120" w:line="240" w:lineRule="auto"/>
        <w:ind w:left="708" w:firstLine="1"/>
        <w:jc w:val="both"/>
        <w:rPr>
          <w:rFonts w:ascii="Calibri" w:hAnsi="Calibri" w:cs="Calibri"/>
          <w:color w:val="000000" w:themeColor="text1"/>
          <w:sz w:val="24"/>
          <w:szCs w:val="24"/>
        </w:rPr>
      </w:pPr>
      <w:r w:rsidRPr="00FF4B35">
        <w:rPr>
          <w:rFonts w:ascii="Calibri" w:hAnsi="Calibri" w:cs="Calibri"/>
          <w:i/>
          <w:iCs/>
          <w:color w:val="000000" w:themeColor="text1"/>
          <w:sz w:val="24"/>
          <w:szCs w:val="24"/>
        </w:rPr>
        <w:t>12) допущення суддею недоброчесної поведінки, у тому числі здійснення суддею або членами його сім’ї витрат, що перевищують доходи такого судді та доходи членів його сім’ї; встановлення невідповідності рівня життя судді задекларованим доходам; непідтвердження суддею законності джерела походження майна</w:t>
      </w:r>
      <w:r w:rsidR="00334A29" w:rsidRPr="00FF4B35">
        <w:rPr>
          <w:rFonts w:ascii="Calibri" w:hAnsi="Calibri" w:cs="Calibri"/>
          <w:color w:val="000000" w:themeColor="text1"/>
          <w:sz w:val="24"/>
          <w:szCs w:val="24"/>
        </w:rPr>
        <w:t>.</w:t>
      </w:r>
    </w:p>
    <w:p w14:paraId="0BB4B1BE" w14:textId="77777777" w:rsidR="003546D8" w:rsidRPr="00FF4B35" w:rsidRDefault="006275D7"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Тобто </w:t>
      </w:r>
      <w:r w:rsidRPr="00FF4B35">
        <w:rPr>
          <w:rFonts w:ascii="Calibri" w:hAnsi="Calibri" w:cs="Calibri"/>
          <w:b/>
          <w:color w:val="000000" w:themeColor="text1"/>
          <w:sz w:val="24"/>
          <w:szCs w:val="24"/>
        </w:rPr>
        <w:t xml:space="preserve">Закон визначає орієнтири, за якими можна визначити зміст поняття «доброчесність» і вони здебільшого стосуються питань законності </w:t>
      </w:r>
      <w:r w:rsidR="00380A14" w:rsidRPr="00FF4B35">
        <w:rPr>
          <w:rFonts w:ascii="Calibri" w:hAnsi="Calibri" w:cs="Calibri"/>
          <w:b/>
          <w:color w:val="000000" w:themeColor="text1"/>
          <w:sz w:val="24"/>
          <w:szCs w:val="24"/>
        </w:rPr>
        <w:t>походження</w:t>
      </w:r>
      <w:r w:rsidRPr="00FF4B35">
        <w:rPr>
          <w:rFonts w:ascii="Calibri" w:hAnsi="Calibri" w:cs="Calibri"/>
          <w:b/>
          <w:color w:val="000000" w:themeColor="text1"/>
          <w:sz w:val="24"/>
          <w:szCs w:val="24"/>
        </w:rPr>
        <w:t xml:space="preserve"> майна та </w:t>
      </w:r>
      <w:r w:rsidR="00380A14" w:rsidRPr="00FF4B35">
        <w:rPr>
          <w:rFonts w:ascii="Calibri" w:hAnsi="Calibri" w:cs="Calibri"/>
          <w:b/>
          <w:color w:val="000000" w:themeColor="text1"/>
          <w:sz w:val="24"/>
          <w:szCs w:val="24"/>
        </w:rPr>
        <w:t>відповідності</w:t>
      </w:r>
      <w:r w:rsidRPr="00FF4B35">
        <w:rPr>
          <w:rFonts w:ascii="Calibri" w:hAnsi="Calibri" w:cs="Calibri"/>
          <w:b/>
          <w:color w:val="000000" w:themeColor="text1"/>
          <w:sz w:val="24"/>
          <w:szCs w:val="24"/>
        </w:rPr>
        <w:t xml:space="preserve"> витрат </w:t>
      </w:r>
      <w:r w:rsidR="00380A14" w:rsidRPr="00FF4B35">
        <w:rPr>
          <w:rFonts w:ascii="Calibri" w:hAnsi="Calibri" w:cs="Calibri"/>
          <w:b/>
          <w:color w:val="000000" w:themeColor="text1"/>
          <w:sz w:val="24"/>
          <w:szCs w:val="24"/>
        </w:rPr>
        <w:t>доходам</w:t>
      </w:r>
      <w:r w:rsidRPr="00FF4B35">
        <w:rPr>
          <w:rFonts w:ascii="Calibri" w:hAnsi="Calibri" w:cs="Calibri"/>
          <w:b/>
          <w:color w:val="000000" w:themeColor="text1"/>
          <w:sz w:val="24"/>
          <w:szCs w:val="24"/>
        </w:rPr>
        <w:t xml:space="preserve"> хоча, безумовно, і не обмежуються ними.</w:t>
      </w:r>
    </w:p>
    <w:p w14:paraId="2E138B09" w14:textId="65671A6B" w:rsidR="00F35CA2" w:rsidRPr="00FF4B35" w:rsidRDefault="00F35CA2"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Таке розуміння доброчесності (як тісно </w:t>
      </w:r>
      <w:r w:rsidR="003362BC">
        <w:rPr>
          <w:rFonts w:ascii="Calibri" w:hAnsi="Calibri" w:cs="Calibri"/>
          <w:color w:val="000000" w:themeColor="text1"/>
          <w:sz w:val="24"/>
          <w:szCs w:val="24"/>
        </w:rPr>
        <w:t>пов’</w:t>
      </w:r>
      <w:r w:rsidR="00380A14" w:rsidRPr="00FF4B35">
        <w:rPr>
          <w:rFonts w:ascii="Calibri" w:hAnsi="Calibri" w:cs="Calibri"/>
          <w:color w:val="000000" w:themeColor="text1"/>
          <w:sz w:val="24"/>
          <w:szCs w:val="24"/>
        </w:rPr>
        <w:t>язаної</w:t>
      </w:r>
      <w:r w:rsidRPr="00FF4B35">
        <w:rPr>
          <w:rFonts w:ascii="Calibri" w:hAnsi="Calibri" w:cs="Calibri"/>
          <w:color w:val="000000" w:themeColor="text1"/>
          <w:sz w:val="24"/>
          <w:szCs w:val="24"/>
        </w:rPr>
        <w:t xml:space="preserve"> із запобіганням корупції категорії) відповідає міжнародним </w:t>
      </w:r>
      <w:r w:rsidR="009056D2" w:rsidRPr="00FF4B35">
        <w:rPr>
          <w:rFonts w:ascii="Calibri" w:hAnsi="Calibri" w:cs="Calibri"/>
          <w:color w:val="000000" w:themeColor="text1"/>
          <w:sz w:val="24"/>
          <w:szCs w:val="24"/>
        </w:rPr>
        <w:t>стандартам</w:t>
      </w:r>
      <w:r w:rsidRPr="00FF4B35">
        <w:rPr>
          <w:rFonts w:ascii="Calibri" w:hAnsi="Calibri" w:cs="Calibri"/>
          <w:color w:val="000000" w:themeColor="text1"/>
          <w:sz w:val="24"/>
          <w:szCs w:val="24"/>
        </w:rPr>
        <w:t xml:space="preserve">: </w:t>
      </w:r>
      <w:r w:rsidR="00BB377A" w:rsidRPr="00FF4B35">
        <w:rPr>
          <w:rFonts w:ascii="Calibri" w:hAnsi="Calibri" w:cs="Calibri"/>
          <w:color w:val="000000" w:themeColor="text1"/>
          <w:sz w:val="24"/>
          <w:szCs w:val="24"/>
        </w:rPr>
        <w:t>у</w:t>
      </w:r>
      <w:r w:rsidRPr="00FF4B35">
        <w:rPr>
          <w:rFonts w:ascii="Calibri" w:hAnsi="Calibri" w:cs="Calibri"/>
          <w:color w:val="000000" w:themeColor="text1"/>
          <w:sz w:val="24"/>
          <w:szCs w:val="24"/>
        </w:rPr>
        <w:t xml:space="preserve"> Висновку №21(2018) Консультативна рада європейських судді</w:t>
      </w:r>
      <w:r w:rsidR="00BB377A" w:rsidRPr="00FF4B35">
        <w:rPr>
          <w:rFonts w:ascii="Calibri" w:hAnsi="Calibri" w:cs="Calibri"/>
          <w:color w:val="000000" w:themeColor="text1"/>
          <w:sz w:val="24"/>
          <w:szCs w:val="24"/>
        </w:rPr>
        <w:t>в</w:t>
      </w:r>
      <w:r w:rsidRPr="00FF4B35">
        <w:rPr>
          <w:rFonts w:ascii="Calibri" w:hAnsi="Calibri" w:cs="Calibri"/>
          <w:color w:val="000000" w:themeColor="text1"/>
          <w:sz w:val="24"/>
          <w:szCs w:val="24"/>
        </w:rPr>
        <w:t xml:space="preserve"> </w:t>
      </w:r>
      <w:r w:rsidR="009056D2" w:rsidRPr="00FF4B35">
        <w:rPr>
          <w:rFonts w:ascii="Calibri" w:hAnsi="Calibri" w:cs="Calibri"/>
          <w:color w:val="000000" w:themeColor="text1"/>
          <w:sz w:val="24"/>
          <w:szCs w:val="24"/>
        </w:rPr>
        <w:t>зазначила:</w:t>
      </w:r>
      <w:r w:rsidRPr="00FF4B35">
        <w:rPr>
          <w:rFonts w:ascii="Calibri" w:hAnsi="Calibri" w:cs="Calibri"/>
          <w:color w:val="000000" w:themeColor="text1"/>
          <w:sz w:val="24"/>
          <w:szCs w:val="24"/>
        </w:rPr>
        <w:t xml:space="preserve"> </w:t>
      </w:r>
      <w:r w:rsidR="009056D2" w:rsidRPr="00FF4B35">
        <w:rPr>
          <w:rFonts w:ascii="Calibri" w:hAnsi="Calibri" w:cs="Calibri"/>
          <w:color w:val="000000" w:themeColor="text1"/>
          <w:sz w:val="24"/>
          <w:szCs w:val="24"/>
        </w:rPr>
        <w:t>«</w:t>
      </w:r>
      <w:r w:rsidRPr="00FF4B35">
        <w:rPr>
          <w:rFonts w:ascii="Calibri" w:hAnsi="Calibri" w:cs="Calibri"/>
          <w:color w:val="000000" w:themeColor="text1"/>
          <w:sz w:val="24"/>
          <w:szCs w:val="24"/>
        </w:rPr>
        <w:t>Найважливішим засобом запобігання корупції серед суддів, мабуть,</w:t>
      </w:r>
      <w:r w:rsidRPr="001C2BD0">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є</w:t>
      </w:r>
      <w:r w:rsidRPr="001C2BD0">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розвиток</w:t>
      </w:r>
      <w:r w:rsidRPr="001C2BD0">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і</w:t>
      </w:r>
      <w:r w:rsidRPr="001C2BD0">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зміцнення справжньої культури доброчесності в судовій системі. Здається, немає єдиного визначення цього терміну, утім існує загальне розуміння складових елементів доброчесності судової системи</w:t>
      </w:r>
      <w:r w:rsidR="009056D2" w:rsidRPr="00FF4B35">
        <w:rPr>
          <w:rFonts w:ascii="Calibri" w:hAnsi="Calibri" w:cs="Calibri"/>
          <w:color w:val="000000" w:themeColor="text1"/>
          <w:sz w:val="24"/>
          <w:szCs w:val="24"/>
        </w:rPr>
        <w:t>»</w:t>
      </w:r>
      <w:r w:rsidR="009056D2" w:rsidRPr="00FF4B35">
        <w:rPr>
          <w:rStyle w:val="a7"/>
          <w:rFonts w:ascii="Calibri" w:hAnsi="Calibri" w:cs="Calibri"/>
          <w:color w:val="000000" w:themeColor="text1"/>
          <w:sz w:val="24"/>
          <w:szCs w:val="24"/>
        </w:rPr>
        <w:footnoteReference w:id="2"/>
      </w:r>
      <w:r w:rsidRPr="00FF4B35">
        <w:rPr>
          <w:rFonts w:ascii="Calibri" w:hAnsi="Calibri" w:cs="Calibri"/>
          <w:color w:val="000000" w:themeColor="text1"/>
          <w:sz w:val="24"/>
          <w:szCs w:val="24"/>
        </w:rPr>
        <w:t>.</w:t>
      </w:r>
    </w:p>
    <w:p w14:paraId="3EC996E9" w14:textId="487B7582" w:rsidR="00F35CA2" w:rsidRPr="00FF4B35" w:rsidRDefault="00F35CA2"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Питання доброчесності детально визначалися та активно досліджувалися </w:t>
      </w:r>
      <w:r w:rsidR="009056D2" w:rsidRPr="00FF4B35">
        <w:rPr>
          <w:rFonts w:ascii="Calibri" w:hAnsi="Calibri" w:cs="Calibri"/>
          <w:color w:val="000000" w:themeColor="text1"/>
          <w:sz w:val="24"/>
          <w:szCs w:val="24"/>
        </w:rPr>
        <w:t>Комісією</w:t>
      </w:r>
      <w:r w:rsidRPr="00FF4B35">
        <w:rPr>
          <w:rFonts w:ascii="Calibri" w:hAnsi="Calibri" w:cs="Calibri"/>
          <w:color w:val="000000" w:themeColor="text1"/>
          <w:sz w:val="24"/>
          <w:szCs w:val="24"/>
        </w:rPr>
        <w:t xml:space="preserve"> в межах процедур кваліфікаційного оцінювання та оцінювання на відповідність займаній посаді судді, які фактично були </w:t>
      </w:r>
      <w:r w:rsidR="009056D2" w:rsidRPr="00FF4B35">
        <w:rPr>
          <w:rFonts w:ascii="Calibri" w:hAnsi="Calibri" w:cs="Calibri"/>
          <w:color w:val="000000" w:themeColor="text1"/>
          <w:sz w:val="24"/>
          <w:szCs w:val="24"/>
        </w:rPr>
        <w:t>об’єднані</w:t>
      </w:r>
      <w:r w:rsidRPr="00FF4B35">
        <w:rPr>
          <w:rFonts w:ascii="Calibri" w:hAnsi="Calibri" w:cs="Calibri"/>
          <w:color w:val="000000" w:themeColor="text1"/>
          <w:sz w:val="24"/>
          <w:szCs w:val="24"/>
        </w:rPr>
        <w:t xml:space="preserve"> в межах однієї процедури.</w:t>
      </w:r>
    </w:p>
    <w:p w14:paraId="56AF3CCA" w14:textId="77777777" w:rsidR="009056D2" w:rsidRPr="00FF4B35" w:rsidRDefault="006275D7"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lastRenderedPageBreak/>
        <w:t xml:space="preserve">Так, відповідно до </w:t>
      </w:r>
      <w:r w:rsidR="00F35CA2" w:rsidRPr="00FF4B35">
        <w:rPr>
          <w:rFonts w:ascii="Calibri" w:hAnsi="Calibri" w:cs="Calibri"/>
          <w:color w:val="000000" w:themeColor="text1"/>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F35CA2" w:rsidRPr="00FF4B35">
        <w:rPr>
          <w:rStyle w:val="a7"/>
          <w:rFonts w:ascii="Calibri" w:hAnsi="Calibri" w:cs="Calibri"/>
          <w:color w:val="000000" w:themeColor="text1"/>
        </w:rPr>
        <w:footnoteReference w:id="3"/>
      </w:r>
      <w:r w:rsidR="00F35CA2" w:rsidRPr="00FF4B35">
        <w:rPr>
          <w:rFonts w:ascii="Calibri" w:hAnsi="Calibri" w:cs="Calibri"/>
          <w:color w:val="000000" w:themeColor="text1"/>
        </w:rPr>
        <w:t xml:space="preserve">, </w:t>
      </w:r>
      <w:r w:rsidR="009056D2" w:rsidRPr="00FF4B35">
        <w:rPr>
          <w:rFonts w:ascii="Calibri" w:hAnsi="Calibri" w:cs="Calibri"/>
          <w:color w:val="000000" w:themeColor="text1"/>
        </w:rPr>
        <w:t>кваліфікаційне оцінювання – це встановлена законом та цим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або оцінювання відповідності судді займаній посаді за визначеними законом критеріями. Критеріями кваліфікаційного оцінювання є: 1) компетентність (професійна, особиста, соціальна); 2) професійна етика; 3) доброчесність.</w:t>
      </w:r>
    </w:p>
    <w:p w14:paraId="1BBBEA8D"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Відповідність судді критерію доброчесності оцінюється (встановлюється) за такими показниками:</w:t>
      </w:r>
    </w:p>
    <w:p w14:paraId="1321DC8C" w14:textId="77777777" w:rsidR="009056D2" w:rsidRPr="00FF4B35" w:rsidRDefault="009056D2" w:rsidP="00F976D1">
      <w:pPr>
        <w:pStyle w:val="a8"/>
        <w:numPr>
          <w:ilvl w:val="0"/>
          <w:numId w:val="1"/>
        </w:numPr>
        <w:spacing w:before="0" w:beforeAutospacing="0" w:after="120" w:afterAutospacing="0"/>
        <w:ind w:left="0" w:firstLine="709"/>
        <w:jc w:val="both"/>
        <w:rPr>
          <w:rFonts w:ascii="Calibri" w:hAnsi="Calibri" w:cs="Calibri"/>
          <w:color w:val="000000" w:themeColor="text1"/>
        </w:rPr>
      </w:pPr>
      <w:r w:rsidRPr="00FF4B35">
        <w:rPr>
          <w:rFonts w:ascii="Calibri" w:hAnsi="Calibri" w:cs="Calibri"/>
          <w:color w:val="000000" w:themeColor="text1"/>
        </w:rPr>
        <w:t>Відповідність витрат і майна судді та членів його сім’ї задекларованим доходам.</w:t>
      </w:r>
    </w:p>
    <w:p w14:paraId="1516989D" w14:textId="77777777" w:rsidR="009056D2" w:rsidRPr="00FF4B35" w:rsidRDefault="009056D2" w:rsidP="00F976D1">
      <w:pPr>
        <w:pStyle w:val="a8"/>
        <w:numPr>
          <w:ilvl w:val="0"/>
          <w:numId w:val="1"/>
        </w:numPr>
        <w:spacing w:before="0" w:beforeAutospacing="0" w:after="120" w:afterAutospacing="0"/>
        <w:ind w:left="0" w:firstLine="709"/>
        <w:jc w:val="both"/>
        <w:rPr>
          <w:rFonts w:ascii="Calibri" w:hAnsi="Calibri" w:cs="Calibri"/>
          <w:color w:val="000000" w:themeColor="text1"/>
        </w:rPr>
      </w:pPr>
      <w:r w:rsidRPr="00FF4B35">
        <w:rPr>
          <w:rFonts w:ascii="Calibri" w:hAnsi="Calibri" w:cs="Calibri"/>
          <w:color w:val="000000" w:themeColor="text1"/>
        </w:rPr>
        <w:t>Відповідність способу (рівня) життя судді та членів його сім’ї задекларованим доходам.</w:t>
      </w:r>
    </w:p>
    <w:p w14:paraId="1EE989E4" w14:textId="77777777" w:rsidR="009056D2" w:rsidRPr="00FF4B35" w:rsidRDefault="009056D2" w:rsidP="00F976D1">
      <w:pPr>
        <w:pStyle w:val="a8"/>
        <w:numPr>
          <w:ilvl w:val="0"/>
          <w:numId w:val="1"/>
        </w:numPr>
        <w:spacing w:before="0" w:beforeAutospacing="0" w:after="120" w:afterAutospacing="0"/>
        <w:ind w:left="0" w:firstLine="709"/>
        <w:jc w:val="both"/>
        <w:rPr>
          <w:rFonts w:ascii="Calibri" w:hAnsi="Calibri" w:cs="Calibri"/>
          <w:color w:val="000000" w:themeColor="text1"/>
        </w:rPr>
      </w:pPr>
      <w:r w:rsidRPr="00FF4B35">
        <w:rPr>
          <w:rFonts w:ascii="Calibri" w:hAnsi="Calibri" w:cs="Calibri"/>
          <w:color w:val="000000" w:themeColor="text1"/>
        </w:rPr>
        <w:t>Відповідність</w:t>
      </w:r>
      <w:r w:rsidRPr="001C2BD0">
        <w:rPr>
          <w:rFonts w:ascii="Calibri" w:hAnsi="Calibri" w:cs="Calibri"/>
          <w:color w:val="000000" w:themeColor="text1"/>
          <w:sz w:val="10"/>
          <w:szCs w:val="10"/>
        </w:rPr>
        <w:t xml:space="preserve"> </w:t>
      </w:r>
      <w:r w:rsidRPr="00FF4B35">
        <w:rPr>
          <w:rFonts w:ascii="Calibri" w:hAnsi="Calibri" w:cs="Calibri"/>
          <w:color w:val="000000" w:themeColor="text1"/>
        </w:rPr>
        <w:t>поведінки</w:t>
      </w:r>
      <w:r w:rsidRPr="001C2BD0">
        <w:rPr>
          <w:rFonts w:ascii="Calibri" w:hAnsi="Calibri" w:cs="Calibri"/>
          <w:color w:val="000000" w:themeColor="text1"/>
          <w:sz w:val="10"/>
          <w:szCs w:val="10"/>
        </w:rPr>
        <w:t xml:space="preserve"> </w:t>
      </w:r>
      <w:r w:rsidRPr="00FF4B35">
        <w:rPr>
          <w:rFonts w:ascii="Calibri" w:hAnsi="Calibri" w:cs="Calibri"/>
          <w:color w:val="000000" w:themeColor="text1"/>
        </w:rPr>
        <w:t>судді</w:t>
      </w:r>
      <w:r w:rsidRPr="001C2BD0">
        <w:rPr>
          <w:rFonts w:ascii="Calibri" w:hAnsi="Calibri" w:cs="Calibri"/>
          <w:color w:val="000000" w:themeColor="text1"/>
          <w:sz w:val="10"/>
          <w:szCs w:val="10"/>
        </w:rPr>
        <w:t xml:space="preserve"> </w:t>
      </w:r>
      <w:r w:rsidRPr="00FF4B35">
        <w:rPr>
          <w:rFonts w:ascii="Calibri" w:hAnsi="Calibri" w:cs="Calibri"/>
          <w:color w:val="000000" w:themeColor="text1"/>
        </w:rPr>
        <w:t>іншим вимогам законодавства у сфері запобігання корупції.</w:t>
      </w:r>
    </w:p>
    <w:p w14:paraId="005BB4EB" w14:textId="77777777" w:rsidR="009056D2" w:rsidRPr="00FF4B35" w:rsidRDefault="009056D2" w:rsidP="00F976D1">
      <w:pPr>
        <w:pStyle w:val="a8"/>
        <w:numPr>
          <w:ilvl w:val="0"/>
          <w:numId w:val="1"/>
        </w:numPr>
        <w:spacing w:before="0" w:beforeAutospacing="0" w:after="120" w:afterAutospacing="0"/>
        <w:ind w:left="0" w:firstLine="709"/>
        <w:jc w:val="both"/>
        <w:rPr>
          <w:rFonts w:ascii="Calibri" w:hAnsi="Calibri" w:cs="Calibri"/>
          <w:color w:val="000000" w:themeColor="text1"/>
        </w:rPr>
      </w:pPr>
      <w:r w:rsidRPr="00FF4B35">
        <w:rPr>
          <w:rFonts w:ascii="Calibri" w:hAnsi="Calibri" w:cs="Calibri"/>
          <w:color w:val="000000" w:themeColor="text1"/>
        </w:rPr>
        <w:t>Наявність</w:t>
      </w:r>
      <w:r w:rsidRPr="001C2BD0">
        <w:rPr>
          <w:rFonts w:ascii="Calibri" w:hAnsi="Calibri" w:cs="Calibri"/>
          <w:color w:val="000000" w:themeColor="text1"/>
          <w:sz w:val="10"/>
          <w:szCs w:val="10"/>
        </w:rPr>
        <w:t xml:space="preserve"> </w:t>
      </w:r>
      <w:r w:rsidRPr="00FF4B35">
        <w:rPr>
          <w:rFonts w:ascii="Calibri" w:hAnsi="Calibri" w:cs="Calibri"/>
          <w:color w:val="000000" w:themeColor="text1"/>
        </w:rPr>
        <w:t>обставин,</w:t>
      </w:r>
      <w:r w:rsidRPr="001C2BD0">
        <w:rPr>
          <w:rFonts w:ascii="Calibri" w:hAnsi="Calibri" w:cs="Calibri"/>
          <w:color w:val="000000" w:themeColor="text1"/>
          <w:sz w:val="10"/>
          <w:szCs w:val="10"/>
        </w:rPr>
        <w:t xml:space="preserve"> </w:t>
      </w:r>
      <w:r w:rsidRPr="00FF4B35">
        <w:rPr>
          <w:rFonts w:ascii="Calibri" w:hAnsi="Calibri" w:cs="Calibri"/>
          <w:color w:val="000000" w:themeColor="text1"/>
        </w:rPr>
        <w:t>передбачених підпунктами 1, 2, 9−12, 15−19 частини першої статті 106 Закону</w:t>
      </w:r>
      <w:r w:rsidR="00380A14" w:rsidRPr="00FF4B35">
        <w:rPr>
          <w:rStyle w:val="a7"/>
          <w:rFonts w:ascii="Calibri" w:hAnsi="Calibri" w:cs="Calibri"/>
          <w:color w:val="000000" w:themeColor="text1"/>
        </w:rPr>
        <w:footnoteReference w:id="4"/>
      </w:r>
      <w:r w:rsidRPr="00FF4B35">
        <w:rPr>
          <w:rFonts w:ascii="Calibri" w:hAnsi="Calibri" w:cs="Calibri"/>
          <w:color w:val="000000" w:themeColor="text1"/>
        </w:rPr>
        <w:t>.</w:t>
      </w:r>
    </w:p>
    <w:p w14:paraId="59383A9D" w14:textId="77777777" w:rsidR="009056D2" w:rsidRPr="00FF4B35" w:rsidRDefault="009056D2" w:rsidP="00F976D1">
      <w:pPr>
        <w:pStyle w:val="a8"/>
        <w:numPr>
          <w:ilvl w:val="0"/>
          <w:numId w:val="1"/>
        </w:numPr>
        <w:spacing w:before="0" w:beforeAutospacing="0" w:after="120" w:afterAutospacing="0"/>
        <w:ind w:left="0" w:firstLine="709"/>
        <w:jc w:val="both"/>
        <w:rPr>
          <w:rFonts w:ascii="Calibri" w:hAnsi="Calibri" w:cs="Calibri"/>
          <w:color w:val="000000" w:themeColor="text1"/>
        </w:rPr>
      </w:pPr>
      <w:r w:rsidRPr="00FF4B35">
        <w:rPr>
          <w:rFonts w:ascii="Calibri" w:hAnsi="Calibri" w:cs="Calibri"/>
          <w:color w:val="000000" w:themeColor="text1"/>
        </w:rPr>
        <w:lastRenderedPageBreak/>
        <w:t>Наявність фактів притягнення судді до відповідальності за вчинення проступків або правопорушень, які свідчать про недоброчесність судді.</w:t>
      </w:r>
    </w:p>
    <w:p w14:paraId="5D2D8F6C" w14:textId="77777777" w:rsidR="009056D2" w:rsidRPr="00FF4B35" w:rsidRDefault="009056D2" w:rsidP="00F976D1">
      <w:pPr>
        <w:pStyle w:val="a8"/>
        <w:numPr>
          <w:ilvl w:val="0"/>
          <w:numId w:val="1"/>
        </w:numPr>
        <w:spacing w:before="0" w:beforeAutospacing="0" w:after="120" w:afterAutospacing="0"/>
        <w:ind w:left="0" w:firstLine="709"/>
        <w:jc w:val="both"/>
        <w:rPr>
          <w:rFonts w:ascii="Calibri" w:hAnsi="Calibri" w:cs="Calibri"/>
          <w:color w:val="000000" w:themeColor="text1"/>
        </w:rPr>
      </w:pPr>
      <w:r w:rsidRPr="00FF4B35">
        <w:rPr>
          <w:rFonts w:ascii="Calibri" w:hAnsi="Calibri" w:cs="Calibri"/>
          <w:color w:val="000000" w:themeColor="text1"/>
        </w:rPr>
        <w:t>Наявність незабезпечених зобов’язань майнового характеру, які можуть мати істотний вплив на здійснення правосуддя суддею.</w:t>
      </w:r>
    </w:p>
    <w:p w14:paraId="37E40A29" w14:textId="77777777" w:rsidR="009056D2" w:rsidRPr="00FF4B35" w:rsidRDefault="009056D2" w:rsidP="00F976D1">
      <w:pPr>
        <w:pStyle w:val="a8"/>
        <w:numPr>
          <w:ilvl w:val="0"/>
          <w:numId w:val="1"/>
        </w:numPr>
        <w:spacing w:before="0" w:beforeAutospacing="0" w:after="120" w:afterAutospacing="0"/>
        <w:ind w:left="0" w:firstLine="709"/>
        <w:jc w:val="both"/>
        <w:rPr>
          <w:rFonts w:ascii="Calibri" w:hAnsi="Calibri" w:cs="Calibri"/>
          <w:color w:val="000000" w:themeColor="text1"/>
        </w:rPr>
      </w:pPr>
      <w:r w:rsidRPr="00FF4B35">
        <w:rPr>
          <w:rFonts w:ascii="Calibri" w:hAnsi="Calibri" w:cs="Calibri"/>
          <w:color w:val="000000" w:themeColor="text1"/>
        </w:rPr>
        <w:t>Інші дані, які можуть вказувати на відповідність судді критерію доброчесності.</w:t>
      </w:r>
    </w:p>
    <w:p w14:paraId="42669E43" w14:textId="1A988CAE"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Ці показники</w:t>
      </w:r>
      <w:r w:rsidR="00BA3DDB" w:rsidRPr="00FF4B35">
        <w:rPr>
          <w:rStyle w:val="a7"/>
          <w:rFonts w:ascii="Calibri" w:hAnsi="Calibri" w:cs="Calibri"/>
          <w:color w:val="000000" w:themeColor="text1"/>
        </w:rPr>
        <w:footnoteReference w:id="5"/>
      </w:r>
      <w:r w:rsidRPr="00FF4B35">
        <w:rPr>
          <w:rFonts w:ascii="Calibri" w:hAnsi="Calibri" w:cs="Calibri"/>
          <w:color w:val="000000" w:themeColor="text1"/>
        </w:rPr>
        <w:t xml:space="preserve"> оцінюються за результатами співбесіди та дослідження інформації, яка міститься у суддівському досьє, зокрема:</w:t>
      </w:r>
    </w:p>
    <w:p w14:paraId="75D2423C"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lastRenderedPageBreak/>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1E43E618"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2) декларації особи, уповноваженої на виконання функцій держави або місцевого самоврядування;</w:t>
      </w:r>
    </w:p>
    <w:p w14:paraId="2DDEE895"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3) результатів перевірки декларації особи, уповноваженої на виконання функцій держави або місцевого самоврядування (за наявності);</w:t>
      </w:r>
    </w:p>
    <w:p w14:paraId="5B8D6901"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4) декларації родинних зв’язків судді та декларації доброчесності судді;</w:t>
      </w:r>
    </w:p>
    <w:p w14:paraId="5B023323"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5) результатів регулярного оцінювання;</w:t>
      </w:r>
    </w:p>
    <w:p w14:paraId="7E70B581"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6) результатів</w:t>
      </w:r>
      <w:r w:rsidRPr="009440EB">
        <w:rPr>
          <w:rFonts w:ascii="Calibri" w:hAnsi="Calibri" w:cs="Calibri"/>
          <w:color w:val="000000" w:themeColor="text1"/>
          <w:sz w:val="10"/>
          <w:szCs w:val="10"/>
        </w:rPr>
        <w:t xml:space="preserve"> </w:t>
      </w:r>
      <w:r w:rsidRPr="00FF4B35">
        <w:rPr>
          <w:rFonts w:ascii="Calibri" w:hAnsi="Calibri" w:cs="Calibri"/>
          <w:color w:val="000000" w:themeColor="text1"/>
        </w:rPr>
        <w:t>перевірки</w:t>
      </w:r>
      <w:r w:rsidRPr="009440EB">
        <w:rPr>
          <w:rFonts w:ascii="Calibri" w:hAnsi="Calibri" w:cs="Calibri"/>
          <w:color w:val="000000" w:themeColor="text1"/>
          <w:sz w:val="10"/>
          <w:szCs w:val="10"/>
        </w:rPr>
        <w:t xml:space="preserve"> </w:t>
      </w:r>
      <w:r w:rsidRPr="00FF4B35">
        <w:rPr>
          <w:rFonts w:ascii="Calibri" w:hAnsi="Calibri" w:cs="Calibri"/>
          <w:color w:val="000000" w:themeColor="text1"/>
        </w:rPr>
        <w:t>декларації</w:t>
      </w:r>
      <w:r w:rsidRPr="009440EB">
        <w:rPr>
          <w:rFonts w:ascii="Calibri" w:hAnsi="Calibri" w:cs="Calibri"/>
          <w:color w:val="000000" w:themeColor="text1"/>
          <w:sz w:val="10"/>
          <w:szCs w:val="10"/>
        </w:rPr>
        <w:t xml:space="preserve"> </w:t>
      </w:r>
      <w:r w:rsidRPr="00FF4B35">
        <w:rPr>
          <w:rFonts w:ascii="Calibri" w:hAnsi="Calibri" w:cs="Calibri"/>
          <w:color w:val="000000" w:themeColor="text1"/>
        </w:rPr>
        <w:t>родинних</w:t>
      </w:r>
      <w:r w:rsidRPr="009440EB">
        <w:rPr>
          <w:rFonts w:ascii="Calibri" w:hAnsi="Calibri" w:cs="Calibri"/>
          <w:color w:val="000000" w:themeColor="text1"/>
          <w:sz w:val="10"/>
          <w:szCs w:val="10"/>
        </w:rPr>
        <w:t xml:space="preserve"> </w:t>
      </w:r>
      <w:r w:rsidRPr="00FF4B35">
        <w:rPr>
          <w:rFonts w:ascii="Calibri" w:hAnsi="Calibri" w:cs="Calibri"/>
          <w:color w:val="000000" w:themeColor="text1"/>
        </w:rPr>
        <w:t>зв’язків судді та декларації доброчесності судді (за наявності);</w:t>
      </w:r>
    </w:p>
    <w:p w14:paraId="44F0165E" w14:textId="77777777" w:rsidR="009056D2" w:rsidRPr="00FF4B35" w:rsidRDefault="009056D2" w:rsidP="00F976D1">
      <w:pPr>
        <w:pStyle w:val="a8"/>
        <w:spacing w:before="0" w:beforeAutospacing="0" w:after="120" w:afterAutospacing="0"/>
        <w:ind w:firstLine="709"/>
        <w:jc w:val="both"/>
        <w:rPr>
          <w:rFonts w:ascii="Calibri" w:hAnsi="Calibri" w:cs="Calibri"/>
          <w:color w:val="000000" w:themeColor="text1"/>
        </w:rPr>
      </w:pPr>
      <w:r w:rsidRPr="00FF4B35">
        <w:rPr>
          <w:rFonts w:ascii="Calibri" w:hAnsi="Calibri" w:cs="Calibri"/>
          <w:color w:val="000000" w:themeColor="text1"/>
        </w:rPr>
        <w:t>7) висновків або інформації Громадської ради доброчесності (за наявності);</w:t>
      </w:r>
    </w:p>
    <w:p w14:paraId="7D65301E" w14:textId="5A53EBAE" w:rsidR="00380A14" w:rsidRPr="00FF4B35" w:rsidRDefault="009056D2" w:rsidP="00F976D1">
      <w:pPr>
        <w:pStyle w:val="a8"/>
        <w:spacing w:before="0" w:beforeAutospacing="0" w:after="120" w:afterAutospacing="0"/>
        <w:ind w:firstLine="708"/>
        <w:rPr>
          <w:rFonts w:ascii="Calibri" w:hAnsi="Calibri" w:cs="Calibri"/>
          <w:color w:val="000000" w:themeColor="text1"/>
        </w:rPr>
      </w:pPr>
      <w:r w:rsidRPr="00FF4B35">
        <w:rPr>
          <w:rFonts w:ascii="Calibri" w:hAnsi="Calibri" w:cs="Calibri"/>
          <w:color w:val="000000" w:themeColor="text1"/>
        </w:rPr>
        <w:t>8) іншої інформації, що включена до суддівського досьє.</w:t>
      </w:r>
    </w:p>
    <w:p w14:paraId="2DF3F219" w14:textId="66019866" w:rsidR="009056D2" w:rsidRPr="00FF4B35" w:rsidRDefault="00BA3DDB" w:rsidP="006163DB">
      <w:pPr>
        <w:pStyle w:val="a8"/>
        <w:spacing w:before="0" w:beforeAutospacing="0" w:after="120" w:afterAutospacing="0"/>
        <w:ind w:firstLine="709"/>
        <w:jc w:val="both"/>
        <w:rPr>
          <w:rFonts w:ascii="Calibri" w:hAnsi="Calibri" w:cs="Calibri"/>
          <w:b/>
          <w:color w:val="000000" w:themeColor="text1"/>
        </w:rPr>
      </w:pPr>
      <w:r w:rsidRPr="00FF4B35">
        <w:rPr>
          <w:rFonts w:ascii="Calibri" w:hAnsi="Calibri" w:cs="Calibri"/>
          <w:color w:val="000000" w:themeColor="text1"/>
        </w:rPr>
        <w:t xml:space="preserve">Таким чином, </w:t>
      </w:r>
      <w:r w:rsidR="00380A14" w:rsidRPr="00FF4B35">
        <w:rPr>
          <w:rFonts w:ascii="Calibri" w:hAnsi="Calibri" w:cs="Calibri"/>
          <w:b/>
          <w:color w:val="000000" w:themeColor="text1"/>
        </w:rPr>
        <w:t>доброчесність</w:t>
      </w:r>
      <w:r w:rsidRPr="00FF4B35">
        <w:rPr>
          <w:rFonts w:ascii="Calibri" w:hAnsi="Calibri" w:cs="Calibri"/>
          <w:b/>
          <w:color w:val="000000" w:themeColor="text1"/>
        </w:rPr>
        <w:t xml:space="preserve"> судді як законодавча категорія </w:t>
      </w:r>
      <w:r w:rsidR="00380A14" w:rsidRPr="00FF4B35">
        <w:rPr>
          <w:rFonts w:ascii="Calibri" w:hAnsi="Calibri" w:cs="Calibri"/>
          <w:b/>
          <w:color w:val="000000" w:themeColor="text1"/>
        </w:rPr>
        <w:t xml:space="preserve">не є </w:t>
      </w:r>
      <w:r w:rsidRPr="00FF4B35">
        <w:rPr>
          <w:rFonts w:ascii="Calibri" w:hAnsi="Calibri" w:cs="Calibri"/>
          <w:b/>
          <w:color w:val="000000" w:themeColor="text1"/>
        </w:rPr>
        <w:t xml:space="preserve">необмеженою </w:t>
      </w:r>
      <w:r w:rsidR="00380A14" w:rsidRPr="00FF4B35">
        <w:rPr>
          <w:rFonts w:ascii="Calibri" w:hAnsi="Calibri" w:cs="Calibri"/>
          <w:b/>
          <w:color w:val="000000" w:themeColor="text1"/>
        </w:rPr>
        <w:t xml:space="preserve">за </w:t>
      </w:r>
      <w:r w:rsidRPr="00FF4B35">
        <w:rPr>
          <w:rFonts w:ascii="Calibri" w:hAnsi="Calibri" w:cs="Calibri"/>
          <w:b/>
          <w:color w:val="000000" w:themeColor="text1"/>
        </w:rPr>
        <w:t xml:space="preserve">своїм </w:t>
      </w:r>
      <w:r w:rsidR="00380A14" w:rsidRPr="00FF4B35">
        <w:rPr>
          <w:rFonts w:ascii="Calibri" w:hAnsi="Calibri" w:cs="Calibri"/>
          <w:b/>
          <w:color w:val="000000" w:themeColor="text1"/>
        </w:rPr>
        <w:t>змістом категорією</w:t>
      </w:r>
      <w:r w:rsidRPr="00FF4B35">
        <w:rPr>
          <w:rFonts w:ascii="Calibri" w:hAnsi="Calibri" w:cs="Calibri"/>
          <w:b/>
          <w:color w:val="000000" w:themeColor="text1"/>
        </w:rPr>
        <w:t xml:space="preserve">. Нею </w:t>
      </w:r>
      <w:r w:rsidR="00DA4064" w:rsidRPr="00FF4B35">
        <w:rPr>
          <w:rFonts w:ascii="Calibri" w:hAnsi="Calibri" w:cs="Calibri"/>
          <w:b/>
          <w:color w:val="000000" w:themeColor="text1"/>
        </w:rPr>
        <w:t>охоплюються</w:t>
      </w:r>
      <w:r w:rsidRPr="00FF4B35">
        <w:rPr>
          <w:rFonts w:ascii="Calibri" w:hAnsi="Calibri" w:cs="Calibri"/>
          <w:b/>
          <w:color w:val="000000" w:themeColor="text1"/>
        </w:rPr>
        <w:t xml:space="preserve"> </w:t>
      </w:r>
      <w:r w:rsidR="00380A14" w:rsidRPr="00FF4B35">
        <w:rPr>
          <w:rFonts w:ascii="Calibri" w:hAnsi="Calibri" w:cs="Calibri"/>
          <w:b/>
          <w:color w:val="000000" w:themeColor="text1"/>
        </w:rPr>
        <w:t>здебільшого питання обґрунтованості</w:t>
      </w:r>
      <w:r w:rsidR="001C12B2">
        <w:rPr>
          <w:rFonts w:ascii="Calibri" w:hAnsi="Calibri" w:cs="Calibri"/>
          <w:b/>
          <w:color w:val="000000" w:themeColor="text1"/>
        </w:rPr>
        <w:t xml:space="preserve"> набуття</w:t>
      </w:r>
      <w:r w:rsidR="00380A14" w:rsidRPr="00FF4B35">
        <w:rPr>
          <w:rFonts w:ascii="Calibri" w:hAnsi="Calibri" w:cs="Calibri"/>
          <w:b/>
          <w:color w:val="000000" w:themeColor="text1"/>
        </w:rPr>
        <w:t xml:space="preserve"> майна, доходів та видатків, </w:t>
      </w:r>
      <w:r w:rsidR="00A370FC" w:rsidRPr="00FF4B35">
        <w:rPr>
          <w:rFonts w:ascii="Calibri" w:hAnsi="Calibri" w:cs="Calibri"/>
          <w:b/>
          <w:color w:val="000000" w:themeColor="text1"/>
        </w:rPr>
        <w:t xml:space="preserve">інших аспектів </w:t>
      </w:r>
      <w:r w:rsidR="00380A14" w:rsidRPr="00FF4B35">
        <w:rPr>
          <w:rFonts w:ascii="Calibri" w:hAnsi="Calibri" w:cs="Calibri"/>
          <w:b/>
          <w:color w:val="000000" w:themeColor="text1"/>
        </w:rPr>
        <w:t>запобігання корупції, здійснення правосуддя.</w:t>
      </w:r>
    </w:p>
    <w:p w14:paraId="029B8506" w14:textId="6359F921" w:rsidR="004223DE" w:rsidRPr="00FF4B35" w:rsidRDefault="00687BD4"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Отже, визначення метою декларації доброчесності забезпечення доступн</w:t>
      </w:r>
      <w:r w:rsidR="00380A14" w:rsidRPr="00FF4B35">
        <w:rPr>
          <w:rFonts w:ascii="Calibri" w:hAnsi="Calibri" w:cs="Calibri"/>
          <w:color w:val="000000" w:themeColor="text1"/>
          <w:sz w:val="24"/>
          <w:szCs w:val="24"/>
        </w:rPr>
        <w:t>о</w:t>
      </w:r>
      <w:r w:rsidRPr="00FF4B35">
        <w:rPr>
          <w:rFonts w:ascii="Calibri" w:hAnsi="Calibri" w:cs="Calibri"/>
          <w:color w:val="000000" w:themeColor="text1"/>
          <w:sz w:val="24"/>
          <w:szCs w:val="24"/>
        </w:rPr>
        <w:t>ст</w:t>
      </w:r>
      <w:r w:rsidR="00380A14" w:rsidRPr="00FF4B35">
        <w:rPr>
          <w:rFonts w:ascii="Calibri" w:hAnsi="Calibri" w:cs="Calibri"/>
          <w:color w:val="000000" w:themeColor="text1"/>
          <w:sz w:val="24"/>
          <w:szCs w:val="24"/>
        </w:rPr>
        <w:t>і</w:t>
      </w:r>
      <w:r w:rsidRPr="00FF4B35">
        <w:rPr>
          <w:rFonts w:ascii="Calibri" w:hAnsi="Calibri" w:cs="Calibri"/>
          <w:color w:val="000000" w:themeColor="text1"/>
          <w:sz w:val="24"/>
          <w:szCs w:val="24"/>
        </w:rPr>
        <w:t xml:space="preserve"> і прозор</w:t>
      </w:r>
      <w:r w:rsidR="00380A14" w:rsidRPr="00FF4B35">
        <w:rPr>
          <w:rFonts w:ascii="Calibri" w:hAnsi="Calibri" w:cs="Calibri"/>
          <w:color w:val="000000" w:themeColor="text1"/>
          <w:sz w:val="24"/>
          <w:szCs w:val="24"/>
        </w:rPr>
        <w:t>о</w:t>
      </w:r>
      <w:r w:rsidRPr="00FF4B35">
        <w:rPr>
          <w:rFonts w:ascii="Calibri" w:hAnsi="Calibri" w:cs="Calibri"/>
          <w:color w:val="000000" w:themeColor="text1"/>
          <w:sz w:val="24"/>
          <w:szCs w:val="24"/>
        </w:rPr>
        <w:t>ст</w:t>
      </w:r>
      <w:r w:rsidR="00380A14" w:rsidRPr="00FF4B35">
        <w:rPr>
          <w:rFonts w:ascii="Calibri" w:hAnsi="Calibri" w:cs="Calibri"/>
          <w:color w:val="000000" w:themeColor="text1"/>
          <w:sz w:val="24"/>
          <w:szCs w:val="24"/>
        </w:rPr>
        <w:t>і</w:t>
      </w:r>
      <w:r w:rsidRPr="009440EB">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будь-якої</w:t>
      </w:r>
      <w:r w:rsidRPr="009440EB">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інформації</w:t>
      </w:r>
      <w:r w:rsidRPr="009440EB">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щодо</w:t>
      </w:r>
      <w:r w:rsidRPr="009440EB">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декларантів,</w:t>
      </w:r>
      <w:r w:rsidRPr="009440EB">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 xml:space="preserve">на </w:t>
      </w:r>
      <w:r w:rsidR="003362BC">
        <w:rPr>
          <w:rFonts w:ascii="Calibri" w:hAnsi="Calibri" w:cs="Calibri"/>
          <w:color w:val="000000" w:themeColor="text1"/>
          <w:sz w:val="24"/>
          <w:szCs w:val="24"/>
        </w:rPr>
        <w:t>нашу</w:t>
      </w:r>
      <w:r w:rsidRPr="00FF4B35">
        <w:rPr>
          <w:rFonts w:ascii="Calibri" w:hAnsi="Calibri" w:cs="Calibri"/>
          <w:color w:val="000000" w:themeColor="text1"/>
          <w:sz w:val="24"/>
          <w:szCs w:val="24"/>
        </w:rPr>
        <w:t xml:space="preserve"> думку, по-перше,</w:t>
      </w:r>
      <w:r w:rsidR="00380A14" w:rsidRPr="00FF4B35">
        <w:rPr>
          <w:rFonts w:ascii="Calibri" w:hAnsi="Calibri" w:cs="Calibri"/>
          <w:color w:val="000000" w:themeColor="text1"/>
          <w:sz w:val="24"/>
          <w:szCs w:val="24"/>
        </w:rPr>
        <w:t xml:space="preserve"> несе в собі ризик порушення гарантій незалежності су</w:t>
      </w:r>
      <w:r w:rsidR="002D513B" w:rsidRPr="00FF4B35">
        <w:rPr>
          <w:rFonts w:ascii="Calibri" w:hAnsi="Calibri" w:cs="Calibri"/>
          <w:color w:val="000000" w:themeColor="text1"/>
          <w:sz w:val="24"/>
          <w:szCs w:val="24"/>
        </w:rPr>
        <w:t>дд</w:t>
      </w:r>
      <w:r w:rsidR="00380A14" w:rsidRPr="00FF4B35">
        <w:rPr>
          <w:rFonts w:ascii="Calibri" w:hAnsi="Calibri" w:cs="Calibri"/>
          <w:color w:val="000000" w:themeColor="text1"/>
          <w:sz w:val="24"/>
          <w:szCs w:val="24"/>
        </w:rPr>
        <w:t>і, і, по-друге, не корелює</w:t>
      </w:r>
      <w:r w:rsidR="002D513B" w:rsidRPr="00FF4B35">
        <w:rPr>
          <w:rFonts w:ascii="Calibri" w:hAnsi="Calibri" w:cs="Calibri"/>
          <w:color w:val="000000" w:themeColor="text1"/>
          <w:sz w:val="24"/>
          <w:szCs w:val="24"/>
        </w:rPr>
        <w:t xml:space="preserve"> з</w:t>
      </w:r>
      <w:r w:rsidR="00380A14" w:rsidRPr="00FF4B35">
        <w:rPr>
          <w:rFonts w:ascii="Calibri" w:hAnsi="Calibri" w:cs="Calibri"/>
          <w:color w:val="000000" w:themeColor="text1"/>
          <w:sz w:val="24"/>
          <w:szCs w:val="24"/>
        </w:rPr>
        <w:t xml:space="preserve"> устален</w:t>
      </w:r>
      <w:r w:rsidR="002D513B" w:rsidRPr="00FF4B35">
        <w:rPr>
          <w:rFonts w:ascii="Calibri" w:hAnsi="Calibri" w:cs="Calibri"/>
          <w:color w:val="000000" w:themeColor="text1"/>
          <w:sz w:val="24"/>
          <w:szCs w:val="24"/>
        </w:rPr>
        <w:t>им</w:t>
      </w:r>
      <w:r w:rsidR="00380A14" w:rsidRPr="00FF4B35">
        <w:rPr>
          <w:rFonts w:ascii="Calibri" w:hAnsi="Calibri" w:cs="Calibri"/>
          <w:color w:val="000000" w:themeColor="text1"/>
          <w:sz w:val="24"/>
          <w:szCs w:val="24"/>
        </w:rPr>
        <w:t xml:space="preserve"> розумінн</w:t>
      </w:r>
      <w:r w:rsidR="002D513B" w:rsidRPr="00FF4B35">
        <w:rPr>
          <w:rFonts w:ascii="Calibri" w:hAnsi="Calibri" w:cs="Calibri"/>
          <w:color w:val="000000" w:themeColor="text1"/>
          <w:sz w:val="24"/>
          <w:szCs w:val="24"/>
        </w:rPr>
        <w:t>ям</w:t>
      </w:r>
      <w:r w:rsidR="00380A14" w:rsidRPr="00FF4B35">
        <w:rPr>
          <w:rFonts w:ascii="Calibri" w:hAnsi="Calibri" w:cs="Calibri"/>
          <w:color w:val="000000" w:themeColor="text1"/>
          <w:sz w:val="24"/>
          <w:szCs w:val="24"/>
        </w:rPr>
        <w:t xml:space="preserve"> категорії «доброчесність».</w:t>
      </w:r>
    </w:p>
    <w:p w14:paraId="234AE5CA" w14:textId="4B64097F" w:rsidR="0014036F" w:rsidRPr="00FF4B35" w:rsidRDefault="00E53774" w:rsidP="00F976D1">
      <w:pPr>
        <w:spacing w:after="120" w:line="240" w:lineRule="auto"/>
        <w:ind w:firstLine="709"/>
        <w:jc w:val="both"/>
        <w:rPr>
          <w:rFonts w:ascii="Calibri" w:hAnsi="Calibri" w:cs="Calibri"/>
          <w:b/>
          <w:color w:val="000000" w:themeColor="text1"/>
          <w:sz w:val="24"/>
          <w:szCs w:val="24"/>
          <w:lang w:val="ru-RU"/>
        </w:rPr>
      </w:pPr>
      <w:r w:rsidRPr="00FF4B35">
        <w:rPr>
          <w:rFonts w:ascii="Calibri" w:hAnsi="Calibri" w:cs="Calibri"/>
          <w:b/>
          <w:color w:val="000000" w:themeColor="text1"/>
          <w:sz w:val="24"/>
          <w:szCs w:val="24"/>
        </w:rPr>
        <w:t>Таким чином, в основу Рішення покладено помилкову мотивацію (в контексті некоректного</w:t>
      </w:r>
      <w:r w:rsidRPr="00272826">
        <w:rPr>
          <w:rFonts w:ascii="Calibri" w:hAnsi="Calibri" w:cs="Calibri"/>
          <w:b/>
          <w:color w:val="000000" w:themeColor="text1"/>
          <w:sz w:val="10"/>
          <w:szCs w:val="10"/>
        </w:rPr>
        <w:t xml:space="preserve"> </w:t>
      </w:r>
      <w:r w:rsidRPr="00FF4B35">
        <w:rPr>
          <w:rFonts w:ascii="Calibri" w:hAnsi="Calibri" w:cs="Calibri"/>
          <w:b/>
          <w:color w:val="000000" w:themeColor="text1"/>
          <w:sz w:val="24"/>
          <w:szCs w:val="24"/>
        </w:rPr>
        <w:t>тлумачення</w:t>
      </w:r>
      <w:r w:rsidRPr="00272826">
        <w:rPr>
          <w:rFonts w:ascii="Calibri" w:hAnsi="Calibri" w:cs="Calibri"/>
          <w:b/>
          <w:color w:val="000000" w:themeColor="text1"/>
          <w:sz w:val="10"/>
          <w:szCs w:val="10"/>
        </w:rPr>
        <w:t xml:space="preserve"> </w:t>
      </w:r>
      <w:r w:rsidRPr="00FF4B35">
        <w:rPr>
          <w:rFonts w:ascii="Calibri" w:hAnsi="Calibri" w:cs="Calibri"/>
          <w:b/>
          <w:color w:val="000000" w:themeColor="text1"/>
          <w:sz w:val="24"/>
          <w:szCs w:val="24"/>
        </w:rPr>
        <w:t>поняття</w:t>
      </w:r>
      <w:r w:rsidRPr="00272826">
        <w:rPr>
          <w:rFonts w:ascii="Calibri" w:hAnsi="Calibri" w:cs="Calibri"/>
          <w:b/>
          <w:color w:val="000000" w:themeColor="text1"/>
          <w:sz w:val="10"/>
          <w:szCs w:val="10"/>
        </w:rPr>
        <w:t xml:space="preserve"> </w:t>
      </w:r>
      <w:r w:rsidRPr="00FF4B35">
        <w:rPr>
          <w:rFonts w:ascii="Calibri" w:hAnsi="Calibri" w:cs="Calibri"/>
          <w:b/>
          <w:color w:val="000000" w:themeColor="text1"/>
          <w:sz w:val="24"/>
          <w:szCs w:val="24"/>
        </w:rPr>
        <w:t xml:space="preserve">«доброчесність» для цілей визначення форми декларації доброчесності судді), яка дозволила занадто широко тлумачити повноваження </w:t>
      </w:r>
      <w:r w:rsidR="00DA4064" w:rsidRPr="00FF4B35">
        <w:rPr>
          <w:rFonts w:ascii="Calibri" w:hAnsi="Calibri" w:cs="Calibri"/>
          <w:b/>
          <w:color w:val="000000" w:themeColor="text1"/>
          <w:sz w:val="24"/>
          <w:szCs w:val="24"/>
        </w:rPr>
        <w:t xml:space="preserve">Комісії </w:t>
      </w:r>
      <w:r w:rsidRPr="00FF4B35">
        <w:rPr>
          <w:rFonts w:ascii="Calibri" w:hAnsi="Calibri" w:cs="Calibri"/>
          <w:b/>
          <w:color w:val="000000" w:themeColor="text1"/>
          <w:sz w:val="24"/>
          <w:szCs w:val="24"/>
        </w:rPr>
        <w:t xml:space="preserve">в частині встановлення обов’язків суддів через зміни форми декларації доброчесності, що призвело до включення до неї тверджень, декларування частини з яких, на </w:t>
      </w:r>
      <w:r w:rsidR="003362BC">
        <w:rPr>
          <w:rFonts w:ascii="Calibri" w:hAnsi="Calibri" w:cs="Calibri"/>
          <w:b/>
          <w:color w:val="000000" w:themeColor="text1"/>
          <w:sz w:val="24"/>
          <w:szCs w:val="24"/>
        </w:rPr>
        <w:t>наш</w:t>
      </w:r>
      <w:r w:rsidRPr="00FF4B35">
        <w:rPr>
          <w:rFonts w:ascii="Calibri" w:hAnsi="Calibri" w:cs="Calibri"/>
          <w:b/>
          <w:color w:val="000000" w:themeColor="text1"/>
          <w:sz w:val="24"/>
          <w:szCs w:val="24"/>
        </w:rPr>
        <w:t xml:space="preserve"> погляд, є втручанням у права особи, яке не відповідає вимогам так званого «трискладового тесту» (законність, легітимна мета, необхідність).</w:t>
      </w:r>
      <w:r w:rsidRPr="00FF4B35">
        <w:rPr>
          <w:rFonts w:ascii="Calibri" w:hAnsi="Calibri" w:cs="Calibri"/>
          <w:b/>
          <w:color w:val="000000" w:themeColor="text1"/>
          <w:sz w:val="24"/>
          <w:szCs w:val="24"/>
          <w:lang w:val="ru-RU"/>
        </w:rPr>
        <w:t xml:space="preserve"> </w:t>
      </w:r>
    </w:p>
    <w:p w14:paraId="0DC28447" w14:textId="607551CD" w:rsidR="00DA4064" w:rsidRPr="00FF4B35" w:rsidRDefault="00E53774" w:rsidP="00F976D1">
      <w:pPr>
        <w:spacing w:after="120" w:line="240" w:lineRule="auto"/>
        <w:ind w:firstLine="709"/>
        <w:jc w:val="both"/>
        <w:rPr>
          <w:rFonts w:ascii="Calibri" w:hAnsi="Calibri" w:cs="Calibri"/>
          <w:bCs/>
          <w:color w:val="000000" w:themeColor="text1"/>
          <w:sz w:val="24"/>
          <w:szCs w:val="24"/>
        </w:rPr>
      </w:pPr>
      <w:r w:rsidRPr="00FF4B35">
        <w:rPr>
          <w:rFonts w:ascii="Calibri" w:hAnsi="Calibri" w:cs="Calibri"/>
          <w:bCs/>
          <w:color w:val="000000" w:themeColor="text1"/>
          <w:sz w:val="24"/>
          <w:szCs w:val="24"/>
        </w:rPr>
        <w:t xml:space="preserve">Зокрема, у справі </w:t>
      </w:r>
      <w:r w:rsidRPr="00FF4B35">
        <w:rPr>
          <w:rFonts w:ascii="Calibri" w:hAnsi="Calibri" w:cs="Calibri"/>
          <w:bCs/>
          <w:i/>
          <w:iCs/>
          <w:color w:val="000000" w:themeColor="text1"/>
          <w:sz w:val="24"/>
          <w:szCs w:val="24"/>
        </w:rPr>
        <w:t>Кривіцька та Кривіцький проти України</w:t>
      </w:r>
      <w:r w:rsidRPr="00FF4B35">
        <w:rPr>
          <w:rFonts w:ascii="Calibri" w:hAnsi="Calibri" w:cs="Calibri"/>
          <w:bCs/>
          <w:color w:val="000000" w:themeColor="text1"/>
          <w:sz w:val="24"/>
          <w:szCs w:val="24"/>
        </w:rPr>
        <w:t xml:space="preserve"> (Kryvitska and Kryvitskyy v. Ukraine) від </w:t>
      </w:r>
      <w:r w:rsidR="003362BC">
        <w:rPr>
          <w:rFonts w:ascii="Calibri" w:hAnsi="Calibri" w:cs="Calibri"/>
          <w:bCs/>
          <w:color w:val="000000" w:themeColor="text1"/>
          <w:sz w:val="24"/>
          <w:szCs w:val="24"/>
        </w:rPr>
        <w:t>02 грудня 2010 року</w:t>
      </w:r>
      <w:r w:rsidRPr="00FF4B35">
        <w:rPr>
          <w:rFonts w:ascii="Calibri" w:hAnsi="Calibri" w:cs="Calibri"/>
          <w:bCs/>
          <w:color w:val="000000" w:themeColor="text1"/>
          <w:sz w:val="24"/>
          <w:szCs w:val="24"/>
        </w:rPr>
        <w:t>, заява № 30856/03, ЄСПЛ зазначив:</w:t>
      </w:r>
    </w:p>
    <w:p w14:paraId="0B5E291D" w14:textId="3DBDB179" w:rsidR="00E53774" w:rsidRPr="00FF4B35" w:rsidRDefault="00DA4064" w:rsidP="00F976D1">
      <w:pPr>
        <w:spacing w:after="120" w:line="240" w:lineRule="auto"/>
        <w:ind w:left="708" w:firstLine="1"/>
        <w:jc w:val="both"/>
        <w:rPr>
          <w:rFonts w:ascii="Calibri" w:hAnsi="Calibri" w:cs="Calibri"/>
          <w:bCs/>
          <w:color w:val="000000" w:themeColor="text1"/>
          <w:sz w:val="24"/>
          <w:szCs w:val="24"/>
        </w:rPr>
      </w:pPr>
      <w:r w:rsidRPr="00FF4B35">
        <w:rPr>
          <w:rFonts w:ascii="Calibri" w:hAnsi="Calibri" w:cs="Calibri"/>
          <w:bCs/>
          <w:color w:val="000000" w:themeColor="text1"/>
          <w:sz w:val="24"/>
          <w:szCs w:val="24"/>
        </w:rPr>
        <w:t>«</w:t>
      </w:r>
      <w:r w:rsidR="00E53774" w:rsidRPr="00FF4B35">
        <w:rPr>
          <w:rFonts w:ascii="Calibri" w:hAnsi="Calibri" w:cs="Calibri"/>
          <w:bCs/>
          <w:color w:val="000000" w:themeColor="text1"/>
          <w:sz w:val="24"/>
          <w:szCs w:val="24"/>
        </w:rPr>
        <w:t>42. Втручання держави є порушенням ст. 8 Конвенції, якщо воно не переслідує законну мету, одну чи кілька, що  перелічені у  п. 2 ст. 8, не  здійснюється «згідно із  законом» та  не  може розглядатись як «необхідне в демократичному суспільстві».</w:t>
      </w:r>
    </w:p>
    <w:p w14:paraId="365C06E4" w14:textId="2A50B7F4" w:rsidR="00C5247D" w:rsidRPr="00FF4B35" w:rsidRDefault="00C5247D"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Висловлювався на цю тему і Конституційний Суд України: </w:t>
      </w:r>
      <w:r w:rsidR="003362BC">
        <w:rPr>
          <w:rFonts w:ascii="Calibri" w:hAnsi="Calibri" w:cs="Calibri"/>
          <w:color w:val="000000" w:themeColor="text1"/>
          <w:sz w:val="24"/>
          <w:szCs w:val="24"/>
        </w:rPr>
        <w:t>«</w:t>
      </w:r>
      <w:r w:rsidR="00271CC9" w:rsidRPr="00FF4B35">
        <w:rPr>
          <w:rFonts w:ascii="Calibri" w:hAnsi="Calibri" w:cs="Calibri"/>
          <w:color w:val="000000" w:themeColor="text1"/>
          <w:sz w:val="24"/>
          <w:szCs w:val="24"/>
        </w:rPr>
        <w:t>одним із елементів верховенства права є принцип пропорційності, який &lt;…&gt; означає, зокрема, що заходи, передбачені</w:t>
      </w:r>
      <w:r w:rsidR="00271CC9" w:rsidRPr="00272826">
        <w:rPr>
          <w:rFonts w:ascii="Calibri" w:hAnsi="Calibri" w:cs="Calibri"/>
          <w:color w:val="000000" w:themeColor="text1"/>
          <w:sz w:val="10"/>
          <w:szCs w:val="10"/>
        </w:rPr>
        <w:t xml:space="preserve"> </w:t>
      </w:r>
      <w:r w:rsidR="00271CC9" w:rsidRPr="00FF4B35">
        <w:rPr>
          <w:rFonts w:ascii="Calibri" w:hAnsi="Calibri" w:cs="Calibri"/>
          <w:color w:val="000000" w:themeColor="text1"/>
          <w:sz w:val="24"/>
          <w:szCs w:val="24"/>
        </w:rPr>
        <w:t xml:space="preserve">в нормативно-правових актах, повинні спрямовуватися на досягнення легітимної мети </w:t>
      </w:r>
      <w:r w:rsidR="003362BC">
        <w:rPr>
          <w:rFonts w:ascii="Calibri" w:hAnsi="Calibri" w:cs="Calibri"/>
          <w:color w:val="000000" w:themeColor="text1"/>
          <w:sz w:val="24"/>
          <w:szCs w:val="24"/>
        </w:rPr>
        <w:t>та мають бути співмірними з нею»</w:t>
      </w:r>
      <w:r w:rsidR="00271CC9" w:rsidRPr="00FF4B35">
        <w:rPr>
          <w:rFonts w:ascii="Calibri" w:hAnsi="Calibri" w:cs="Calibri"/>
          <w:color w:val="000000" w:themeColor="text1"/>
          <w:sz w:val="24"/>
          <w:szCs w:val="24"/>
        </w:rPr>
        <w:t xml:space="preserve"> (абзац третій підпункту 2.2 пункту 2 мотивувальної частини Рішення від 25 січня 2012 року № 3-рп/2012).</w:t>
      </w:r>
    </w:p>
    <w:p w14:paraId="03812C01" w14:textId="77777777" w:rsidR="00380A14" w:rsidRPr="00FF4B35" w:rsidRDefault="00380A14" w:rsidP="00F976D1">
      <w:pPr>
        <w:spacing w:after="120" w:line="240" w:lineRule="auto"/>
        <w:ind w:firstLine="709"/>
        <w:jc w:val="both"/>
        <w:rPr>
          <w:rFonts w:ascii="Calibri" w:hAnsi="Calibri" w:cs="Calibri"/>
          <w:b/>
          <w:color w:val="000000" w:themeColor="text1"/>
          <w:sz w:val="24"/>
          <w:szCs w:val="24"/>
        </w:rPr>
      </w:pPr>
    </w:p>
    <w:p w14:paraId="0D81C74E" w14:textId="314E468D" w:rsidR="00A163A9" w:rsidRPr="00FF4B35" w:rsidRDefault="000A56B7" w:rsidP="00F976D1">
      <w:pPr>
        <w:pStyle w:val="af0"/>
        <w:numPr>
          <w:ilvl w:val="0"/>
          <w:numId w:val="2"/>
        </w:numPr>
        <w:spacing w:after="120" w:line="240" w:lineRule="auto"/>
        <w:jc w:val="both"/>
        <w:rPr>
          <w:rFonts w:ascii="Calibri" w:hAnsi="Calibri" w:cs="Calibri"/>
          <w:b/>
          <w:color w:val="000000" w:themeColor="text1"/>
          <w:sz w:val="24"/>
          <w:szCs w:val="24"/>
        </w:rPr>
      </w:pPr>
      <w:r w:rsidRPr="00FF4B35">
        <w:rPr>
          <w:rFonts w:ascii="Calibri" w:hAnsi="Calibri" w:cs="Calibri"/>
          <w:b/>
          <w:color w:val="000000" w:themeColor="text1"/>
          <w:sz w:val="24"/>
          <w:szCs w:val="24"/>
        </w:rPr>
        <w:t>Пункт</w:t>
      </w:r>
      <w:r w:rsidR="005113C6" w:rsidRPr="00FF4B35">
        <w:rPr>
          <w:rFonts w:ascii="Calibri" w:hAnsi="Calibri" w:cs="Calibri"/>
          <w:b/>
          <w:color w:val="000000" w:themeColor="text1"/>
          <w:sz w:val="24"/>
          <w:szCs w:val="24"/>
        </w:rPr>
        <w:t xml:space="preserve"> 5</w:t>
      </w:r>
      <w:r w:rsidR="00A163A9" w:rsidRPr="00FF4B35">
        <w:rPr>
          <w:rFonts w:ascii="Calibri" w:hAnsi="Calibri" w:cs="Calibri"/>
          <w:b/>
          <w:color w:val="000000" w:themeColor="text1"/>
          <w:sz w:val="24"/>
          <w:szCs w:val="24"/>
        </w:rPr>
        <w:t xml:space="preserve"> Розділу ІІ Декларації доброчесності судді</w:t>
      </w:r>
      <w:r w:rsidR="000600EC" w:rsidRPr="00FF4B35">
        <w:rPr>
          <w:rFonts w:ascii="Calibri" w:hAnsi="Calibri" w:cs="Calibri"/>
          <w:b/>
          <w:color w:val="000000" w:themeColor="text1"/>
          <w:sz w:val="24"/>
          <w:szCs w:val="24"/>
        </w:rPr>
        <w:t>.</w:t>
      </w:r>
    </w:p>
    <w:p w14:paraId="46C7C3DE" w14:textId="77777777" w:rsidR="000600EC" w:rsidRPr="00FF4B35" w:rsidRDefault="000600EC"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У цьому пункті від судді вимагається задекларувати шляхом підтвердження або непідтвердження наступне твердження:</w:t>
      </w:r>
    </w:p>
    <w:p w14:paraId="78B1EEE4" w14:textId="77777777" w:rsidR="000600EC" w:rsidRPr="00FF4B35" w:rsidRDefault="000600EC" w:rsidP="00F976D1">
      <w:pPr>
        <w:spacing w:after="120" w:line="240" w:lineRule="auto"/>
        <w:ind w:left="708" w:firstLine="1"/>
        <w:jc w:val="both"/>
        <w:rPr>
          <w:rFonts w:ascii="Calibri" w:hAnsi="Calibri" w:cs="Calibri"/>
          <w:i/>
          <w:color w:val="000000" w:themeColor="text1"/>
          <w:sz w:val="24"/>
          <w:szCs w:val="24"/>
        </w:rPr>
      </w:pPr>
      <w:r w:rsidRPr="00FF4B35">
        <w:rPr>
          <w:rFonts w:ascii="Calibri" w:hAnsi="Calibri" w:cs="Calibri"/>
          <w:i/>
          <w:color w:val="000000" w:themeColor="text1"/>
          <w:sz w:val="24"/>
          <w:szCs w:val="24"/>
        </w:rPr>
        <w:lastRenderedPageBreak/>
        <w:t>«Мною вжито розумних заходів для з’ясування майнового стану осіб, стосовно яких я повинен/повинна зазначати відомості у декларації особи, уповноваженої на виконання функцій держави або місцевого самоврядування».</w:t>
      </w:r>
    </w:p>
    <w:p w14:paraId="5D269976" w14:textId="2A4C7CBD" w:rsidR="000600EC" w:rsidRPr="00FF4B35" w:rsidRDefault="000600EC"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Вваж</w:t>
      </w:r>
      <w:r w:rsidR="003362BC">
        <w:rPr>
          <w:rFonts w:ascii="Calibri" w:hAnsi="Calibri" w:cs="Calibri"/>
          <w:color w:val="000000" w:themeColor="text1"/>
          <w:sz w:val="24"/>
          <w:szCs w:val="24"/>
        </w:rPr>
        <w:t>аємо</w:t>
      </w:r>
      <w:r w:rsidRPr="00FF4B35">
        <w:rPr>
          <w:rFonts w:ascii="Calibri" w:hAnsi="Calibri" w:cs="Calibri"/>
          <w:color w:val="000000" w:themeColor="text1"/>
          <w:sz w:val="24"/>
          <w:szCs w:val="24"/>
        </w:rPr>
        <w:t xml:space="preserve">, що наведене формулювання, яке вимагає від судді </w:t>
      </w:r>
      <w:r w:rsidR="00C872A6" w:rsidRPr="00FF4B35">
        <w:rPr>
          <w:rFonts w:ascii="Calibri" w:hAnsi="Calibri" w:cs="Calibri"/>
          <w:color w:val="000000" w:themeColor="text1"/>
          <w:sz w:val="24"/>
          <w:szCs w:val="24"/>
        </w:rPr>
        <w:t>конкретних</w:t>
      </w:r>
      <w:r w:rsidRPr="00FF4B35">
        <w:rPr>
          <w:rFonts w:ascii="Calibri" w:hAnsi="Calibri" w:cs="Calibri"/>
          <w:color w:val="000000" w:themeColor="text1"/>
          <w:sz w:val="24"/>
          <w:szCs w:val="24"/>
        </w:rPr>
        <w:t xml:space="preserve"> активних дій, </w:t>
      </w:r>
      <w:r w:rsidR="00C872A6" w:rsidRPr="00FF4B35">
        <w:rPr>
          <w:rFonts w:ascii="Calibri" w:hAnsi="Calibri" w:cs="Calibri"/>
          <w:color w:val="000000" w:themeColor="text1"/>
          <w:sz w:val="24"/>
          <w:szCs w:val="24"/>
        </w:rPr>
        <w:t>покладає на нього/неї обов’язок, який не випливає із закону.</w:t>
      </w:r>
    </w:p>
    <w:p w14:paraId="6AD7BF94" w14:textId="4AF752AC" w:rsidR="00C84714" w:rsidRPr="00FF4B35" w:rsidRDefault="00C872A6"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По-перше, </w:t>
      </w:r>
      <w:r w:rsidR="00CE3279" w:rsidRPr="00FF4B35">
        <w:rPr>
          <w:rFonts w:ascii="Calibri" w:hAnsi="Calibri" w:cs="Calibri"/>
          <w:color w:val="000000" w:themeColor="text1"/>
          <w:sz w:val="24"/>
          <w:szCs w:val="24"/>
        </w:rPr>
        <w:t xml:space="preserve">це твердження покладає тягар доведення на суддю, адже стосується підтвердження чи непідтвердження здійснення </w:t>
      </w:r>
      <w:r w:rsidRPr="00FF4B35">
        <w:rPr>
          <w:rFonts w:ascii="Calibri" w:hAnsi="Calibri" w:cs="Calibri"/>
          <w:color w:val="000000" w:themeColor="text1"/>
          <w:sz w:val="24"/>
          <w:szCs w:val="24"/>
        </w:rPr>
        <w:t>певних дій</w:t>
      </w:r>
      <w:r w:rsidR="00CE3279" w:rsidRPr="00FF4B35">
        <w:rPr>
          <w:rFonts w:ascii="Calibri" w:hAnsi="Calibri" w:cs="Calibri"/>
          <w:color w:val="000000" w:themeColor="text1"/>
          <w:sz w:val="24"/>
          <w:szCs w:val="24"/>
        </w:rPr>
        <w:t xml:space="preserve">. </w:t>
      </w:r>
      <w:r w:rsidRPr="00FF4B35">
        <w:rPr>
          <w:rFonts w:ascii="Calibri" w:hAnsi="Calibri" w:cs="Calibri"/>
          <w:color w:val="000000" w:themeColor="text1"/>
          <w:sz w:val="24"/>
          <w:szCs w:val="24"/>
        </w:rPr>
        <w:t xml:space="preserve"> Стосовно інших тверджень у </w:t>
      </w:r>
      <w:r w:rsidR="00CE3279" w:rsidRPr="00FF4B35">
        <w:rPr>
          <w:rFonts w:ascii="Calibri" w:hAnsi="Calibri" w:cs="Calibri"/>
          <w:color w:val="000000" w:themeColor="text1"/>
          <w:sz w:val="24"/>
          <w:szCs w:val="24"/>
        </w:rPr>
        <w:t>д</w:t>
      </w:r>
      <w:r w:rsidRPr="00FF4B35">
        <w:rPr>
          <w:rFonts w:ascii="Calibri" w:hAnsi="Calibri" w:cs="Calibri"/>
          <w:color w:val="000000" w:themeColor="text1"/>
          <w:sz w:val="24"/>
          <w:szCs w:val="24"/>
        </w:rPr>
        <w:t>екларації механізм доведення інший – Комісія може співставити твердження судді із обставинами, які вона самостійно встановлює</w:t>
      </w:r>
      <w:r w:rsidR="00E71B62" w:rsidRPr="00FF4B35">
        <w:rPr>
          <w:rFonts w:ascii="Calibri" w:hAnsi="Calibri" w:cs="Calibri"/>
          <w:color w:val="000000" w:themeColor="text1"/>
          <w:sz w:val="24"/>
          <w:szCs w:val="24"/>
        </w:rPr>
        <w:t xml:space="preserve"> засобами, визначеними законом</w:t>
      </w:r>
      <w:r w:rsidRPr="00FF4B35">
        <w:rPr>
          <w:rFonts w:ascii="Calibri" w:hAnsi="Calibri" w:cs="Calibri"/>
          <w:color w:val="000000" w:themeColor="text1"/>
          <w:sz w:val="24"/>
          <w:szCs w:val="24"/>
        </w:rPr>
        <w:t>.</w:t>
      </w:r>
      <w:r w:rsidR="00E71B62" w:rsidRPr="00FF4B35">
        <w:rPr>
          <w:rFonts w:ascii="Calibri" w:hAnsi="Calibri" w:cs="Calibri"/>
          <w:color w:val="000000" w:themeColor="text1"/>
          <w:sz w:val="24"/>
          <w:szCs w:val="24"/>
        </w:rPr>
        <w:t xml:space="preserve"> В цьому ж випадку, проводячи перевірку декларації, єдиний засіб встановлення цієї обставини</w:t>
      </w:r>
      <w:r w:rsidR="00CE3279" w:rsidRPr="00FF4B35">
        <w:rPr>
          <w:rFonts w:ascii="Calibri" w:hAnsi="Calibri" w:cs="Calibri"/>
          <w:color w:val="000000" w:themeColor="text1"/>
          <w:sz w:val="24"/>
          <w:szCs w:val="24"/>
        </w:rPr>
        <w:t xml:space="preserve"> (тобто </w:t>
      </w:r>
      <w:r w:rsidR="002E5BA0" w:rsidRPr="00FF4B35">
        <w:rPr>
          <w:rFonts w:ascii="Calibri" w:hAnsi="Calibri" w:cs="Calibri"/>
          <w:color w:val="000000" w:themeColor="text1"/>
          <w:sz w:val="24"/>
          <w:szCs w:val="24"/>
        </w:rPr>
        <w:t>вжиття чи невжиття розумних заходів для з’ясування майнового стану)</w:t>
      </w:r>
      <w:r w:rsidR="00CE3279" w:rsidRPr="00FF4B35">
        <w:rPr>
          <w:rFonts w:ascii="Calibri" w:hAnsi="Calibri" w:cs="Calibri"/>
          <w:color w:val="000000" w:themeColor="text1"/>
          <w:sz w:val="24"/>
          <w:szCs w:val="24"/>
        </w:rPr>
        <w:t xml:space="preserve"> </w:t>
      </w:r>
      <w:r w:rsidR="00E71B62" w:rsidRPr="00FF4B35">
        <w:rPr>
          <w:rFonts w:ascii="Calibri" w:hAnsi="Calibri" w:cs="Calibri"/>
          <w:color w:val="000000" w:themeColor="text1"/>
          <w:sz w:val="24"/>
          <w:szCs w:val="24"/>
        </w:rPr>
        <w:t xml:space="preserve"> – вимагання наведення доказів від декларанта. </w:t>
      </w:r>
    </w:p>
    <w:p w14:paraId="6BA7F32B" w14:textId="4405FCE7" w:rsidR="00C84714" w:rsidRPr="00FF4B35" w:rsidRDefault="00C84714"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До того ж саме поняття «розумні заходи», на </w:t>
      </w:r>
      <w:r w:rsidR="003362BC">
        <w:rPr>
          <w:rFonts w:ascii="Calibri" w:hAnsi="Calibri" w:cs="Calibri"/>
          <w:color w:val="000000" w:themeColor="text1"/>
          <w:sz w:val="24"/>
          <w:szCs w:val="24"/>
        </w:rPr>
        <w:t xml:space="preserve">наш </w:t>
      </w:r>
      <w:r w:rsidRPr="00FF4B35">
        <w:rPr>
          <w:rFonts w:ascii="Calibri" w:hAnsi="Calibri" w:cs="Calibri"/>
          <w:color w:val="000000" w:themeColor="text1"/>
          <w:sz w:val="24"/>
          <w:szCs w:val="24"/>
        </w:rPr>
        <w:t>погляд, є надто невизначеним, що ставить під сумнів дотримання вимоги правової визначеності як складової принципів верховенства</w:t>
      </w:r>
      <w:r w:rsidRPr="00272826">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права, рівності і справедливості. Цей термін використаний в положенні статті 18 Розділу ІІІ Кодексу суддівської етики</w:t>
      </w:r>
      <w:r w:rsidR="004E5244">
        <w:rPr>
          <w:rStyle w:val="a7"/>
          <w:rFonts w:ascii="Calibri" w:hAnsi="Calibri" w:cs="Calibri"/>
          <w:color w:val="000000" w:themeColor="text1"/>
          <w:sz w:val="24"/>
          <w:szCs w:val="24"/>
        </w:rPr>
        <w:footnoteReference w:id="6"/>
      </w:r>
      <w:r w:rsidRPr="00FF4B35">
        <w:rPr>
          <w:rFonts w:ascii="Calibri" w:hAnsi="Calibri" w:cs="Calibri"/>
          <w:color w:val="000000" w:themeColor="text1"/>
          <w:sz w:val="24"/>
          <w:szCs w:val="24"/>
        </w:rPr>
        <w:t>, яке покладає етичний обов’язок на суддю бути обізнаним про свої майнові інтереси та вживати розумних заходів для того, щоб бути обізнаним про майнові інтереси членів своєї сім'ї. Втім, норма етичного кодексу, яка покликана мотивувати суддів до певної поведінки, і таким чином абсолютно прийнятна, у випадку її перенесення в механізм декларації доброчесності і, як наслідок, в царину дисциплінарної відповідальності видається недостатньо чіткою, зокрема в контексті ознак «розумності» відповідних заходів.</w:t>
      </w:r>
    </w:p>
    <w:p w14:paraId="05CBA65F" w14:textId="77777777" w:rsidR="00C5247D" w:rsidRPr="00EF059F" w:rsidRDefault="00271CC9"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Складовими принципу верховенства права є, зокрема, правова передбачуваність та правова визначеність, які необхідні для того, щоб учасники відповідних правовідносин мали можливість завбачати наслідки своїх дій і бути впевненими у своїх законних очікуваннях, що набуте ними на підставі </w:t>
      </w:r>
      <w:r w:rsidRPr="00EF059F">
        <w:rPr>
          <w:rFonts w:ascii="Calibri" w:hAnsi="Calibri" w:cs="Calibri"/>
          <w:color w:val="000000" w:themeColor="text1"/>
          <w:sz w:val="24"/>
          <w:szCs w:val="24"/>
        </w:rPr>
        <w:t>чинного законодавства право, його зміст та обсяг буде ними реалізовано</w:t>
      </w:r>
      <w:r w:rsidRPr="00EF059F">
        <w:rPr>
          <w:rFonts w:ascii="Calibri" w:hAnsi="Calibri" w:cs="Calibri"/>
          <w:color w:val="000000" w:themeColor="text1"/>
          <w:sz w:val="24"/>
          <w:szCs w:val="24"/>
          <w:vertAlign w:val="superscript"/>
        </w:rPr>
        <w:footnoteReference w:id="7"/>
      </w:r>
      <w:r w:rsidRPr="00EF059F">
        <w:rPr>
          <w:rFonts w:ascii="Calibri" w:hAnsi="Calibri" w:cs="Calibri"/>
          <w:color w:val="000000" w:themeColor="text1"/>
          <w:sz w:val="24"/>
          <w:szCs w:val="24"/>
        </w:rPr>
        <w:t>, а доступність учасникам суспільних відносин акта права для ознайомлення не гарантує доступності його змісту, якщо припис такого акта викладений неякісно, зокрема нечітко або суперечливо</w:t>
      </w:r>
      <w:r w:rsidRPr="00EF059F">
        <w:rPr>
          <w:rFonts w:ascii="Calibri" w:hAnsi="Calibri" w:cs="Calibri"/>
          <w:color w:val="000000" w:themeColor="text1"/>
          <w:sz w:val="24"/>
          <w:szCs w:val="24"/>
          <w:vertAlign w:val="superscript"/>
        </w:rPr>
        <w:footnoteReference w:id="8"/>
      </w:r>
      <w:r w:rsidRPr="00EF059F">
        <w:rPr>
          <w:rFonts w:ascii="Calibri" w:hAnsi="Calibri" w:cs="Calibri"/>
          <w:color w:val="000000" w:themeColor="text1"/>
          <w:sz w:val="24"/>
          <w:szCs w:val="24"/>
        </w:rPr>
        <w:t>.</w:t>
      </w:r>
      <w:r w:rsidR="009431C6" w:rsidRPr="00EF059F">
        <w:rPr>
          <w:rFonts w:ascii="Calibri" w:hAnsi="Calibri" w:cs="Calibri"/>
          <w:color w:val="000000" w:themeColor="text1"/>
          <w:sz w:val="24"/>
          <w:szCs w:val="24"/>
        </w:rPr>
        <w:t xml:space="preserve"> </w:t>
      </w:r>
      <w:r w:rsidRPr="00EF059F">
        <w:rPr>
          <w:rFonts w:ascii="Calibri" w:hAnsi="Calibri" w:cs="Calibri"/>
          <w:color w:val="000000" w:themeColor="text1"/>
          <w:sz w:val="24"/>
          <w:szCs w:val="24"/>
        </w:rPr>
        <w:t>На цю тему наявна ціла серія рішень Конституційного Суду України</w:t>
      </w:r>
      <w:r w:rsidRPr="00EF059F">
        <w:rPr>
          <w:rFonts w:ascii="Calibri" w:hAnsi="Calibri" w:cs="Calibri"/>
          <w:color w:val="000000" w:themeColor="text1"/>
          <w:sz w:val="24"/>
          <w:szCs w:val="24"/>
          <w:vertAlign w:val="superscript"/>
        </w:rPr>
        <w:footnoteReference w:id="9"/>
      </w:r>
      <w:r w:rsidRPr="00EF059F">
        <w:rPr>
          <w:rFonts w:ascii="Calibri" w:hAnsi="Calibri" w:cs="Calibri"/>
          <w:color w:val="000000" w:themeColor="text1"/>
          <w:sz w:val="24"/>
          <w:szCs w:val="24"/>
        </w:rPr>
        <w:t>.</w:t>
      </w:r>
    </w:p>
    <w:p w14:paraId="70BA3299" w14:textId="77777777" w:rsidR="00C5247D" w:rsidRPr="00FF4B35" w:rsidRDefault="009431C6"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Таким чином, вимагання від судді вчинення заходів, одна з ключових ознак яких (розумність) є невизначеною категорією, відкритою для довільного тлумачення, порушує принцип верховенства права</w:t>
      </w:r>
      <w:r w:rsidR="008E7BB6" w:rsidRPr="00FF4B35">
        <w:rPr>
          <w:rFonts w:ascii="Calibri" w:hAnsi="Calibri" w:cs="Calibri"/>
          <w:color w:val="000000" w:themeColor="text1"/>
          <w:sz w:val="24"/>
          <w:szCs w:val="24"/>
        </w:rPr>
        <w:t>.</w:t>
      </w:r>
    </w:p>
    <w:p w14:paraId="3233F83E" w14:textId="77777777" w:rsidR="000600EC" w:rsidRPr="00FF4B35" w:rsidRDefault="009B7E3A"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Наступним</w:t>
      </w:r>
      <w:r w:rsidRPr="00272826">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елементом</w:t>
      </w:r>
      <w:r w:rsidRPr="00272826">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хибності запропонованого твердження декларації є застосоване Комісією формулювання «з’ясування майнового стану» відповідних осіб.</w:t>
      </w:r>
    </w:p>
    <w:p w14:paraId="087B3A77" w14:textId="5BEB5C83" w:rsidR="000600EC" w:rsidRPr="00FF4B35" w:rsidRDefault="009B7E3A"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Наведена</w:t>
      </w:r>
      <w:r w:rsidRPr="00272826">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вище</w:t>
      </w:r>
      <w:r w:rsidRPr="00272826">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норма</w:t>
      </w:r>
      <w:r w:rsidRPr="00272826">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Кодексу суддівської етики</w:t>
      </w:r>
      <w:r w:rsidR="0054395F" w:rsidRPr="00FF4B35">
        <w:rPr>
          <w:rFonts w:ascii="Calibri" w:hAnsi="Calibri" w:cs="Calibri"/>
          <w:color w:val="000000" w:themeColor="text1"/>
          <w:sz w:val="24"/>
          <w:szCs w:val="24"/>
        </w:rPr>
        <w:t xml:space="preserve"> </w:t>
      </w:r>
      <w:r w:rsidRPr="00FF4B35">
        <w:rPr>
          <w:rFonts w:ascii="Calibri" w:hAnsi="Calibri" w:cs="Calibri"/>
          <w:color w:val="000000" w:themeColor="text1"/>
          <w:sz w:val="24"/>
          <w:szCs w:val="24"/>
        </w:rPr>
        <w:t xml:space="preserve">говорить про </w:t>
      </w:r>
      <w:r w:rsidR="00683E34" w:rsidRPr="00FF4B35">
        <w:rPr>
          <w:rFonts w:ascii="Calibri" w:hAnsi="Calibri" w:cs="Calibri"/>
          <w:color w:val="000000" w:themeColor="text1"/>
          <w:sz w:val="24"/>
          <w:szCs w:val="24"/>
        </w:rPr>
        <w:t>обов’язок</w:t>
      </w:r>
      <w:r w:rsidRPr="00FF4B35">
        <w:rPr>
          <w:rFonts w:ascii="Calibri" w:hAnsi="Calibri" w:cs="Calibri"/>
          <w:color w:val="000000" w:themeColor="text1"/>
          <w:sz w:val="24"/>
          <w:szCs w:val="24"/>
        </w:rPr>
        <w:t xml:space="preserve"> судді </w:t>
      </w:r>
      <w:r w:rsidRPr="00FF4B35">
        <w:rPr>
          <w:rFonts w:ascii="Calibri" w:hAnsi="Calibri" w:cs="Calibri"/>
          <w:color w:val="000000" w:themeColor="text1"/>
          <w:sz w:val="24"/>
          <w:szCs w:val="24"/>
          <w:shd w:val="clear" w:color="auto" w:fill="FFFFFF"/>
        </w:rPr>
        <w:t>вживати розумних заходів для того, щоб бути обізнаним про майнові інтереси членів своєї сім'ї.</w:t>
      </w:r>
      <w:r w:rsidR="0054395F" w:rsidRPr="00FF4B35">
        <w:rPr>
          <w:rFonts w:ascii="Calibri" w:hAnsi="Calibri" w:cs="Calibri"/>
          <w:color w:val="000000" w:themeColor="text1"/>
          <w:sz w:val="24"/>
          <w:szCs w:val="24"/>
          <w:shd w:val="clear" w:color="auto" w:fill="FFFFFF"/>
        </w:rPr>
        <w:t xml:space="preserve"> </w:t>
      </w:r>
      <w:r w:rsidRPr="00FF4B35">
        <w:rPr>
          <w:rFonts w:ascii="Calibri" w:hAnsi="Calibri" w:cs="Calibri"/>
          <w:color w:val="000000" w:themeColor="text1"/>
          <w:sz w:val="24"/>
          <w:szCs w:val="24"/>
        </w:rPr>
        <w:t xml:space="preserve">На </w:t>
      </w:r>
      <w:r w:rsidR="003362BC">
        <w:rPr>
          <w:rFonts w:ascii="Calibri" w:hAnsi="Calibri" w:cs="Calibri"/>
          <w:color w:val="000000" w:themeColor="text1"/>
          <w:sz w:val="24"/>
          <w:szCs w:val="24"/>
        </w:rPr>
        <w:t>нашу</w:t>
      </w:r>
      <w:r w:rsidRPr="00FF4B35">
        <w:rPr>
          <w:rFonts w:ascii="Calibri" w:hAnsi="Calibri" w:cs="Calibri"/>
          <w:color w:val="000000" w:themeColor="text1"/>
          <w:sz w:val="24"/>
          <w:szCs w:val="24"/>
        </w:rPr>
        <w:t xml:space="preserve"> думку, між з’ясуванням майнового стану та обізнаністю про майнові інтереси є суттєва різниця. </w:t>
      </w:r>
    </w:p>
    <w:p w14:paraId="7A7EA8F0" w14:textId="5EEE0A13" w:rsidR="000600EC" w:rsidRPr="00FF4B35" w:rsidRDefault="009B7E3A" w:rsidP="00F976D1">
      <w:pPr>
        <w:spacing w:after="120" w:line="240" w:lineRule="auto"/>
        <w:ind w:firstLine="709"/>
        <w:jc w:val="both"/>
        <w:rPr>
          <w:rFonts w:ascii="Calibri" w:hAnsi="Calibri" w:cs="Calibri"/>
          <w:color w:val="000000" w:themeColor="text1"/>
          <w:sz w:val="24"/>
          <w:szCs w:val="24"/>
          <w:shd w:val="clear" w:color="auto" w:fill="FFFFFF"/>
        </w:rPr>
      </w:pPr>
      <w:r w:rsidRPr="00F976D1">
        <w:rPr>
          <w:rFonts w:ascii="Calibri" w:hAnsi="Calibri" w:cs="Calibri"/>
          <w:color w:val="000000" w:themeColor="text1"/>
          <w:sz w:val="24"/>
          <w:szCs w:val="24"/>
        </w:rPr>
        <w:lastRenderedPageBreak/>
        <w:t>Так, Закон України «Про запобігання корупції» не дає визначення майнового інтересу, проте визначає, що</w:t>
      </w:r>
      <w:r w:rsidRPr="00FF4B35">
        <w:rPr>
          <w:rFonts w:ascii="Calibri" w:hAnsi="Calibri" w:cs="Calibri"/>
          <w:b/>
          <w:color w:val="000000" w:themeColor="text1"/>
          <w:sz w:val="24"/>
          <w:szCs w:val="24"/>
        </w:rPr>
        <w:t xml:space="preserve"> </w:t>
      </w:r>
      <w:r w:rsidRPr="00FF4B35">
        <w:rPr>
          <w:rFonts w:ascii="Calibri" w:hAnsi="Calibri" w:cs="Calibri"/>
          <w:color w:val="000000" w:themeColor="text1"/>
          <w:sz w:val="24"/>
          <w:szCs w:val="24"/>
          <w:shd w:val="clear" w:color="auto" w:fill="FFFFFF"/>
        </w:rPr>
        <w:t xml:space="preserve">приватний інтерес </w:t>
      </w:r>
      <w:r w:rsidR="003362BC">
        <w:rPr>
          <w:rFonts w:ascii="Calibri" w:hAnsi="Calibri" w:cs="Calibri"/>
          <w:color w:val="000000" w:themeColor="text1"/>
          <w:sz w:val="24"/>
          <w:szCs w:val="24"/>
        </w:rPr>
        <w:t>–</w:t>
      </w:r>
      <w:r w:rsidRPr="00FF4B35">
        <w:rPr>
          <w:rFonts w:ascii="Calibri" w:hAnsi="Calibri" w:cs="Calibri"/>
          <w:color w:val="000000" w:themeColor="text1"/>
          <w:sz w:val="24"/>
          <w:szCs w:val="24"/>
          <w:shd w:val="clear" w:color="auto" w:fill="FFFFFF"/>
        </w:rPr>
        <w:t xml:space="preserve">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14:paraId="1619C2CC" w14:textId="4A74F889" w:rsidR="009B7E3A" w:rsidRPr="00FF4B35" w:rsidRDefault="0054395F"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bCs/>
          <w:color w:val="000000" w:themeColor="text1"/>
          <w:sz w:val="24"/>
          <w:szCs w:val="24"/>
        </w:rPr>
        <w:t>Стаття 980 Цивільного кодексу України визначає, що предметом договору страхування можуть бути майнові інтереси,</w:t>
      </w:r>
      <w:r w:rsidR="003362BC">
        <w:rPr>
          <w:rFonts w:ascii="Calibri" w:hAnsi="Calibri" w:cs="Calibri"/>
          <w:bCs/>
          <w:color w:val="000000" w:themeColor="text1"/>
          <w:sz w:val="24"/>
          <w:szCs w:val="24"/>
        </w:rPr>
        <w:t xml:space="preserve"> які не суперечать закону і пов’</w:t>
      </w:r>
      <w:r w:rsidRPr="00FF4B35">
        <w:rPr>
          <w:rFonts w:ascii="Calibri" w:hAnsi="Calibri" w:cs="Calibri"/>
          <w:bCs/>
          <w:color w:val="000000" w:themeColor="text1"/>
          <w:sz w:val="24"/>
          <w:szCs w:val="24"/>
        </w:rPr>
        <w:t>яз</w:t>
      </w:r>
      <w:r w:rsidR="003362BC">
        <w:rPr>
          <w:rFonts w:ascii="Calibri" w:hAnsi="Calibri" w:cs="Calibri"/>
          <w:bCs/>
          <w:color w:val="000000" w:themeColor="text1"/>
          <w:sz w:val="24"/>
          <w:szCs w:val="24"/>
        </w:rPr>
        <w:t>ані з (1) життям, здоров’</w:t>
      </w:r>
      <w:r w:rsidRPr="00FF4B35">
        <w:rPr>
          <w:rFonts w:ascii="Calibri" w:hAnsi="Calibri" w:cs="Calibri"/>
          <w:bCs/>
          <w:color w:val="000000" w:themeColor="text1"/>
          <w:sz w:val="24"/>
          <w:szCs w:val="24"/>
        </w:rPr>
        <w:t>ям, працездатністю та пенсійним забезпеченням (особисте страхування); (2) володінням, користуванням</w:t>
      </w:r>
      <w:r w:rsidRPr="0012139C">
        <w:rPr>
          <w:rFonts w:ascii="Calibri" w:hAnsi="Calibri" w:cs="Calibri"/>
          <w:bCs/>
          <w:color w:val="000000" w:themeColor="text1"/>
          <w:sz w:val="10"/>
          <w:szCs w:val="10"/>
        </w:rPr>
        <w:t xml:space="preserve"> </w:t>
      </w:r>
      <w:r w:rsidRPr="00FF4B35">
        <w:rPr>
          <w:rFonts w:ascii="Calibri" w:hAnsi="Calibri" w:cs="Calibri"/>
          <w:bCs/>
          <w:color w:val="000000" w:themeColor="text1"/>
          <w:sz w:val="24"/>
          <w:szCs w:val="24"/>
        </w:rPr>
        <w:t>і</w:t>
      </w:r>
      <w:r w:rsidRPr="0012139C">
        <w:rPr>
          <w:rFonts w:ascii="Calibri" w:hAnsi="Calibri" w:cs="Calibri"/>
          <w:bCs/>
          <w:color w:val="000000" w:themeColor="text1"/>
          <w:sz w:val="10"/>
          <w:szCs w:val="10"/>
        </w:rPr>
        <w:t xml:space="preserve"> </w:t>
      </w:r>
      <w:r w:rsidRPr="00FF4B35">
        <w:rPr>
          <w:rFonts w:ascii="Calibri" w:hAnsi="Calibri" w:cs="Calibri"/>
          <w:bCs/>
          <w:color w:val="000000" w:themeColor="text1"/>
          <w:sz w:val="24"/>
          <w:szCs w:val="24"/>
        </w:rPr>
        <w:t>розпоряджанням</w:t>
      </w:r>
      <w:r w:rsidRPr="0012139C">
        <w:rPr>
          <w:rFonts w:ascii="Calibri" w:hAnsi="Calibri" w:cs="Calibri"/>
          <w:bCs/>
          <w:color w:val="000000" w:themeColor="text1"/>
          <w:sz w:val="10"/>
          <w:szCs w:val="10"/>
        </w:rPr>
        <w:t xml:space="preserve"> </w:t>
      </w:r>
      <w:r w:rsidRPr="00FF4B35">
        <w:rPr>
          <w:rFonts w:ascii="Calibri" w:hAnsi="Calibri" w:cs="Calibri"/>
          <w:bCs/>
          <w:color w:val="000000" w:themeColor="text1"/>
          <w:sz w:val="24"/>
          <w:szCs w:val="24"/>
        </w:rPr>
        <w:t>майном</w:t>
      </w:r>
      <w:r w:rsidRPr="0012139C">
        <w:rPr>
          <w:rFonts w:ascii="Calibri" w:hAnsi="Calibri" w:cs="Calibri"/>
          <w:bCs/>
          <w:color w:val="000000" w:themeColor="text1"/>
          <w:sz w:val="10"/>
          <w:szCs w:val="10"/>
        </w:rPr>
        <w:t xml:space="preserve"> </w:t>
      </w:r>
      <w:r w:rsidRPr="00FF4B35">
        <w:rPr>
          <w:rFonts w:ascii="Calibri" w:hAnsi="Calibri" w:cs="Calibri"/>
          <w:bCs/>
          <w:color w:val="000000" w:themeColor="text1"/>
          <w:sz w:val="24"/>
          <w:szCs w:val="24"/>
        </w:rPr>
        <w:t xml:space="preserve">(майнове страхування); (3) відшкодуванням шкоди, завданої страхувальником (страхування відповідальності). </w:t>
      </w:r>
      <w:bookmarkStart w:id="21" w:name="n4605"/>
      <w:bookmarkStart w:id="22" w:name="n4606"/>
      <w:bookmarkEnd w:id="21"/>
      <w:bookmarkEnd w:id="22"/>
      <w:r w:rsidR="00683E34" w:rsidRPr="00FF4B35">
        <w:rPr>
          <w:rFonts w:ascii="Calibri" w:hAnsi="Calibri" w:cs="Calibri"/>
          <w:color w:val="000000" w:themeColor="text1"/>
          <w:sz w:val="24"/>
          <w:szCs w:val="24"/>
        </w:rPr>
        <w:t>У свою чергу, аналіз Податкового кодексу України (стаття 179) та Наказу Міністерства фінансів України «Про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w:t>
      </w:r>
      <w:r w:rsidR="00683E34" w:rsidRPr="00FF4B35">
        <w:rPr>
          <w:rStyle w:val="a7"/>
          <w:rFonts w:ascii="Calibri" w:hAnsi="Calibri" w:cs="Calibri"/>
          <w:color w:val="000000" w:themeColor="text1"/>
          <w:sz w:val="24"/>
          <w:szCs w:val="24"/>
        </w:rPr>
        <w:footnoteReference w:id="10"/>
      </w:r>
      <w:r w:rsidR="00683E34" w:rsidRPr="00FF4B35">
        <w:rPr>
          <w:rFonts w:ascii="Calibri" w:hAnsi="Calibri" w:cs="Calibri"/>
          <w:color w:val="000000" w:themeColor="text1"/>
          <w:sz w:val="24"/>
          <w:szCs w:val="24"/>
        </w:rPr>
        <w:t xml:space="preserve"> дозволяє зробити висновок, що майновий стан – це набагато більш ґрунтовна інформація, яка навряд чи може бути встановлена суддею самостійно стосовно його/її близьких осіб.</w:t>
      </w:r>
    </w:p>
    <w:p w14:paraId="7552D144" w14:textId="454B33D1" w:rsidR="009B7E3A" w:rsidRPr="00FF4B35" w:rsidRDefault="00683E34" w:rsidP="00F976D1">
      <w:pPr>
        <w:spacing w:after="120" w:line="240" w:lineRule="auto"/>
        <w:ind w:firstLine="709"/>
        <w:jc w:val="both"/>
        <w:rPr>
          <w:rFonts w:ascii="Calibri" w:hAnsi="Calibri" w:cs="Calibri"/>
          <w:b/>
          <w:color w:val="000000" w:themeColor="text1"/>
          <w:sz w:val="24"/>
          <w:szCs w:val="24"/>
        </w:rPr>
      </w:pPr>
      <w:r w:rsidRPr="00FF4B35">
        <w:rPr>
          <w:rFonts w:ascii="Calibri" w:hAnsi="Calibri" w:cs="Calibri"/>
          <w:color w:val="000000" w:themeColor="text1"/>
          <w:sz w:val="24"/>
          <w:szCs w:val="24"/>
        </w:rPr>
        <w:t>З огляду на це, вважа</w:t>
      </w:r>
      <w:r w:rsidR="003362BC">
        <w:rPr>
          <w:rFonts w:ascii="Calibri" w:hAnsi="Calibri" w:cs="Calibri"/>
          <w:color w:val="000000" w:themeColor="text1"/>
          <w:sz w:val="24"/>
          <w:szCs w:val="24"/>
        </w:rPr>
        <w:t>ємо</w:t>
      </w:r>
      <w:r w:rsidRPr="00FF4B35">
        <w:rPr>
          <w:rFonts w:ascii="Calibri" w:hAnsi="Calibri" w:cs="Calibri"/>
          <w:color w:val="000000" w:themeColor="text1"/>
          <w:sz w:val="24"/>
          <w:szCs w:val="24"/>
        </w:rPr>
        <w:t xml:space="preserve">, що </w:t>
      </w:r>
      <w:r w:rsidRPr="00FF4B35">
        <w:rPr>
          <w:rFonts w:ascii="Calibri" w:hAnsi="Calibri" w:cs="Calibri"/>
          <w:b/>
          <w:color w:val="000000" w:themeColor="text1"/>
          <w:sz w:val="24"/>
          <w:szCs w:val="24"/>
        </w:rPr>
        <w:t>застосована Комісією конструкція покладає на декларанта надмірний тягар доведення обов’язку вжити заходів, які заздалегідь неможливо реалізувати належним чином.</w:t>
      </w:r>
    </w:p>
    <w:p w14:paraId="053310A6" w14:textId="77777777" w:rsidR="000600EC" w:rsidRPr="00FF4B35" w:rsidRDefault="000600EC" w:rsidP="00F976D1">
      <w:pPr>
        <w:spacing w:after="120" w:line="240" w:lineRule="auto"/>
        <w:ind w:firstLine="709"/>
        <w:jc w:val="both"/>
        <w:rPr>
          <w:rFonts w:ascii="Calibri" w:hAnsi="Calibri" w:cs="Calibri"/>
          <w:b/>
          <w:color w:val="000000" w:themeColor="text1"/>
          <w:sz w:val="24"/>
          <w:szCs w:val="24"/>
        </w:rPr>
      </w:pPr>
    </w:p>
    <w:p w14:paraId="131255FF" w14:textId="2B8C214C" w:rsidR="005113C6" w:rsidRPr="00FF4B35" w:rsidRDefault="00416FA3" w:rsidP="00F976D1">
      <w:pPr>
        <w:pStyle w:val="af0"/>
        <w:numPr>
          <w:ilvl w:val="0"/>
          <w:numId w:val="2"/>
        </w:numPr>
        <w:spacing w:after="120" w:line="240" w:lineRule="auto"/>
        <w:jc w:val="both"/>
        <w:rPr>
          <w:rFonts w:ascii="Calibri" w:hAnsi="Calibri" w:cs="Calibri"/>
          <w:b/>
          <w:color w:val="000000" w:themeColor="text1"/>
          <w:sz w:val="24"/>
          <w:szCs w:val="24"/>
        </w:rPr>
      </w:pPr>
      <w:r w:rsidRPr="00FF4B35">
        <w:rPr>
          <w:rFonts w:ascii="Calibri" w:hAnsi="Calibri" w:cs="Calibri"/>
          <w:b/>
          <w:color w:val="000000" w:themeColor="text1"/>
          <w:sz w:val="24"/>
          <w:szCs w:val="24"/>
        </w:rPr>
        <w:t xml:space="preserve">Пункти </w:t>
      </w:r>
      <w:r w:rsidR="005113C6" w:rsidRPr="00FF4B35">
        <w:rPr>
          <w:rFonts w:ascii="Calibri" w:hAnsi="Calibri" w:cs="Calibri"/>
          <w:b/>
          <w:color w:val="000000" w:themeColor="text1"/>
          <w:sz w:val="24"/>
          <w:szCs w:val="24"/>
        </w:rPr>
        <w:t>17</w:t>
      </w:r>
      <w:r w:rsidRPr="00FF4B35">
        <w:rPr>
          <w:rFonts w:ascii="Calibri" w:hAnsi="Calibri" w:cs="Calibri"/>
          <w:b/>
          <w:color w:val="000000" w:themeColor="text1"/>
          <w:sz w:val="24"/>
          <w:szCs w:val="24"/>
        </w:rPr>
        <w:t xml:space="preserve"> та</w:t>
      </w:r>
      <w:r w:rsidR="00AE4FE8" w:rsidRPr="00FF4B35">
        <w:rPr>
          <w:rFonts w:ascii="Calibri" w:hAnsi="Calibri" w:cs="Calibri"/>
          <w:b/>
          <w:color w:val="000000" w:themeColor="text1"/>
          <w:sz w:val="24"/>
          <w:szCs w:val="24"/>
          <w:lang w:val="ru-RU"/>
        </w:rPr>
        <w:t xml:space="preserve"> 18</w:t>
      </w:r>
      <w:r w:rsidR="000600EC" w:rsidRPr="00FF4B35">
        <w:rPr>
          <w:rFonts w:ascii="Calibri" w:hAnsi="Calibri" w:cs="Calibri"/>
          <w:color w:val="000000" w:themeColor="text1"/>
          <w:sz w:val="24"/>
          <w:szCs w:val="24"/>
        </w:rPr>
        <w:t xml:space="preserve"> </w:t>
      </w:r>
      <w:r w:rsidR="000600EC" w:rsidRPr="00FF4B35">
        <w:rPr>
          <w:rFonts w:ascii="Calibri" w:hAnsi="Calibri" w:cs="Calibri"/>
          <w:b/>
          <w:color w:val="000000" w:themeColor="text1"/>
          <w:sz w:val="24"/>
          <w:szCs w:val="24"/>
        </w:rPr>
        <w:t>Розділу ІІ Декларації доброчесності судді.</w:t>
      </w:r>
    </w:p>
    <w:p w14:paraId="4179D920" w14:textId="77777777" w:rsidR="00544F62" w:rsidRPr="00FF4B35" w:rsidRDefault="00202766"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У ц</w:t>
      </w:r>
      <w:r w:rsidR="00AE4FE8" w:rsidRPr="00FF4B35">
        <w:rPr>
          <w:rFonts w:ascii="Calibri" w:hAnsi="Calibri" w:cs="Calibri"/>
          <w:color w:val="000000" w:themeColor="text1"/>
          <w:sz w:val="24"/>
          <w:szCs w:val="24"/>
        </w:rPr>
        <w:t>их</w:t>
      </w:r>
      <w:r w:rsidRPr="00FF4B35">
        <w:rPr>
          <w:rFonts w:ascii="Calibri" w:hAnsi="Calibri" w:cs="Calibri"/>
          <w:color w:val="000000" w:themeColor="text1"/>
          <w:sz w:val="24"/>
          <w:szCs w:val="24"/>
        </w:rPr>
        <w:t xml:space="preserve"> пункт</w:t>
      </w:r>
      <w:r w:rsidR="00AE4FE8" w:rsidRPr="00FF4B35">
        <w:rPr>
          <w:rFonts w:ascii="Calibri" w:hAnsi="Calibri" w:cs="Calibri"/>
          <w:color w:val="000000" w:themeColor="text1"/>
          <w:sz w:val="24"/>
          <w:szCs w:val="24"/>
        </w:rPr>
        <w:t>ах</w:t>
      </w:r>
      <w:r w:rsidRPr="00FF4B35">
        <w:rPr>
          <w:rFonts w:ascii="Calibri" w:hAnsi="Calibri" w:cs="Calibri"/>
          <w:color w:val="000000" w:themeColor="text1"/>
          <w:sz w:val="24"/>
          <w:szCs w:val="24"/>
        </w:rPr>
        <w:t xml:space="preserve"> від судді вимагається задекларувати шляхом підтвердження або непідтвердження наступн</w:t>
      </w:r>
      <w:r w:rsidR="00AE4FE8" w:rsidRPr="00FF4B35">
        <w:rPr>
          <w:rFonts w:ascii="Calibri" w:hAnsi="Calibri" w:cs="Calibri"/>
          <w:color w:val="000000" w:themeColor="text1"/>
          <w:sz w:val="24"/>
          <w:szCs w:val="24"/>
        </w:rPr>
        <w:t>і</w:t>
      </w:r>
      <w:r w:rsidRPr="00FF4B35">
        <w:rPr>
          <w:rFonts w:ascii="Calibri" w:hAnsi="Calibri" w:cs="Calibri"/>
          <w:color w:val="000000" w:themeColor="text1"/>
          <w:sz w:val="24"/>
          <w:szCs w:val="24"/>
        </w:rPr>
        <w:t xml:space="preserve"> твердження:</w:t>
      </w:r>
    </w:p>
    <w:p w14:paraId="7A8B7105" w14:textId="77777777" w:rsidR="00624295" w:rsidRPr="00FF4B35" w:rsidRDefault="00C73E2D" w:rsidP="00F976D1">
      <w:pPr>
        <w:spacing w:after="120" w:line="240" w:lineRule="auto"/>
        <w:ind w:left="708"/>
        <w:jc w:val="both"/>
        <w:rPr>
          <w:rFonts w:ascii="Calibri" w:hAnsi="Calibri" w:cs="Calibri"/>
          <w:i/>
          <w:color w:val="000000" w:themeColor="text1"/>
          <w:sz w:val="24"/>
          <w:szCs w:val="24"/>
        </w:rPr>
      </w:pPr>
      <w:r w:rsidRPr="00FF4B35">
        <w:rPr>
          <w:rFonts w:ascii="Calibri" w:hAnsi="Calibri" w:cs="Calibri"/>
          <w:i/>
          <w:color w:val="000000" w:themeColor="text1"/>
          <w:sz w:val="24"/>
          <w:szCs w:val="24"/>
        </w:rPr>
        <w:t>«</w:t>
      </w:r>
      <w:r w:rsidR="00AE4FE8" w:rsidRPr="00FF4B35">
        <w:rPr>
          <w:rFonts w:ascii="Calibri" w:hAnsi="Calibri" w:cs="Calibri"/>
          <w:i/>
          <w:color w:val="000000" w:themeColor="text1"/>
          <w:sz w:val="24"/>
          <w:szCs w:val="24"/>
        </w:rPr>
        <w:t xml:space="preserve">17. </w:t>
      </w:r>
      <w:r w:rsidR="00624295" w:rsidRPr="00FF4B35">
        <w:rPr>
          <w:rFonts w:ascii="Calibri" w:hAnsi="Calibri" w:cs="Calibri"/>
          <w:i/>
          <w:color w:val="000000" w:themeColor="text1"/>
          <w:sz w:val="24"/>
          <w:szCs w:val="24"/>
        </w:rPr>
        <w:t>Мною не відвідувалася територія російської федерації та/або тимчасово окупована російською федерацією територія України</w:t>
      </w:r>
      <w:r w:rsidR="00665DA2" w:rsidRPr="00FF4B35">
        <w:rPr>
          <w:rFonts w:ascii="Calibri" w:hAnsi="Calibri" w:cs="Calibri"/>
          <w:i/>
          <w:color w:val="000000" w:themeColor="text1"/>
          <w:sz w:val="24"/>
          <w:szCs w:val="24"/>
        </w:rPr>
        <w:t>.</w:t>
      </w:r>
    </w:p>
    <w:p w14:paraId="527BC932" w14:textId="77777777" w:rsidR="00624295" w:rsidRPr="00FF4B35" w:rsidRDefault="00624295" w:rsidP="00F976D1">
      <w:pPr>
        <w:spacing w:after="120" w:line="240" w:lineRule="auto"/>
        <w:ind w:left="708"/>
        <w:jc w:val="both"/>
        <w:rPr>
          <w:rFonts w:ascii="Calibri" w:hAnsi="Calibri" w:cs="Calibri"/>
          <w:i/>
          <w:color w:val="000000" w:themeColor="text1"/>
          <w:sz w:val="24"/>
          <w:szCs w:val="24"/>
        </w:rPr>
      </w:pPr>
      <w:r w:rsidRPr="00FF4B35">
        <w:rPr>
          <w:rFonts w:ascii="Calibri" w:hAnsi="Calibri" w:cs="Calibri"/>
          <w:i/>
          <w:color w:val="000000" w:themeColor="text1"/>
          <w:sz w:val="24"/>
          <w:szCs w:val="24"/>
        </w:rPr>
        <w:t>18. Мені не відомо, що члени моєї сім’ї відвідували територію російської федерації та/або тимчасово окуповану російською федерацією територію України</w:t>
      </w:r>
      <w:r w:rsidR="00C73E2D" w:rsidRPr="00FF4B35">
        <w:rPr>
          <w:rFonts w:ascii="Calibri" w:hAnsi="Calibri" w:cs="Calibri"/>
          <w:i/>
          <w:color w:val="000000" w:themeColor="text1"/>
          <w:sz w:val="24"/>
          <w:szCs w:val="24"/>
        </w:rPr>
        <w:t>»</w:t>
      </w:r>
      <w:r w:rsidR="00665DA2" w:rsidRPr="00FF4B35">
        <w:rPr>
          <w:rFonts w:ascii="Calibri" w:hAnsi="Calibri" w:cs="Calibri"/>
          <w:i/>
          <w:color w:val="000000" w:themeColor="text1"/>
          <w:sz w:val="24"/>
          <w:szCs w:val="24"/>
        </w:rPr>
        <w:t>.</w:t>
      </w:r>
    </w:p>
    <w:p w14:paraId="71E27115" w14:textId="00F3CA45" w:rsidR="00665DA2" w:rsidRPr="00FF4B35" w:rsidRDefault="00665DA2"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На </w:t>
      </w:r>
      <w:r w:rsidR="003362BC">
        <w:rPr>
          <w:rFonts w:ascii="Calibri" w:hAnsi="Calibri" w:cs="Calibri"/>
          <w:color w:val="000000" w:themeColor="text1"/>
          <w:sz w:val="24"/>
          <w:szCs w:val="24"/>
        </w:rPr>
        <w:t>нашу</w:t>
      </w:r>
      <w:r w:rsidRPr="00FF4B35">
        <w:rPr>
          <w:rFonts w:ascii="Calibri" w:hAnsi="Calibri" w:cs="Calibri"/>
          <w:color w:val="000000" w:themeColor="text1"/>
          <w:sz w:val="24"/>
          <w:szCs w:val="24"/>
        </w:rPr>
        <w:t xml:space="preserve"> думку, не зважаючи на очевидність критичної загрози для Української Державності внаслідок збройної агресії рф, та, відповідно, важливість запобігання будь-яким можливим формам співпраці суддів та їх близьких осіб із окупаційною адміністрацією чи органами влади рф, включення цих тверджень до декларації доброчесності судді, по-перше, не слугує легітимній меті, адже не дозволяє перевірити доброчесність судді як мету інституту декларації доброчесності в цілому, а, по-друге, як і попередньо проаналізоване твердження, тяжіє до порушення принципу правової визначеності в частині обов’язку визначити, чи відвідувалися декларантом тимчасово окуповані території </w:t>
      </w:r>
      <w:r w:rsidR="008A639D" w:rsidRPr="00FF4B35">
        <w:rPr>
          <w:rFonts w:ascii="Calibri" w:hAnsi="Calibri" w:cs="Calibri"/>
          <w:color w:val="000000" w:themeColor="text1"/>
          <w:sz w:val="24"/>
          <w:szCs w:val="24"/>
        </w:rPr>
        <w:t>України</w:t>
      </w:r>
      <w:r w:rsidRPr="00FF4B35">
        <w:rPr>
          <w:rFonts w:ascii="Calibri" w:hAnsi="Calibri" w:cs="Calibri"/>
          <w:color w:val="000000" w:themeColor="text1"/>
          <w:sz w:val="24"/>
          <w:szCs w:val="24"/>
        </w:rPr>
        <w:t>.</w:t>
      </w:r>
    </w:p>
    <w:p w14:paraId="17191E61" w14:textId="4F62DB5C" w:rsidR="00BB047B" w:rsidRPr="00FF4B35" w:rsidRDefault="008A639D" w:rsidP="00F976D1">
      <w:pPr>
        <w:spacing w:after="120" w:line="240" w:lineRule="auto"/>
        <w:ind w:firstLine="709"/>
        <w:jc w:val="both"/>
        <w:rPr>
          <w:rFonts w:ascii="Calibri" w:hAnsi="Calibri" w:cs="Calibri"/>
          <w:color w:val="000000" w:themeColor="text1"/>
          <w:sz w:val="24"/>
          <w:szCs w:val="24"/>
          <w:shd w:val="clear" w:color="auto" w:fill="FFFFFF"/>
        </w:rPr>
      </w:pPr>
      <w:r w:rsidRPr="00FF4B35">
        <w:rPr>
          <w:rFonts w:ascii="Calibri" w:hAnsi="Calibri" w:cs="Calibri"/>
          <w:color w:val="000000" w:themeColor="text1"/>
          <w:sz w:val="24"/>
          <w:szCs w:val="24"/>
        </w:rPr>
        <w:t>Відповідно до Закону України «Про забезпечення прав і свобод громадян та правовий режим на тимчасово окупованій території України»</w:t>
      </w:r>
      <w:r w:rsidR="00BB047B" w:rsidRPr="00FF4B35">
        <w:rPr>
          <w:rFonts w:ascii="Calibri" w:hAnsi="Calibri" w:cs="Calibri"/>
          <w:color w:val="000000" w:themeColor="text1"/>
          <w:sz w:val="24"/>
          <w:szCs w:val="24"/>
        </w:rPr>
        <w:t xml:space="preserve">, </w:t>
      </w:r>
      <w:r w:rsidR="00BB047B" w:rsidRPr="00FF4B35">
        <w:rPr>
          <w:rFonts w:ascii="Calibri" w:hAnsi="Calibri" w:cs="Calibri"/>
          <w:color w:val="000000" w:themeColor="text1"/>
          <w:sz w:val="24"/>
          <w:szCs w:val="24"/>
          <w:shd w:val="clear" w:color="auto" w:fill="FFFFFF"/>
        </w:rPr>
        <w:t xml:space="preserve">тимчасово окупована </w:t>
      </w:r>
      <w:r w:rsidR="00416FA3" w:rsidRPr="00FF4B35">
        <w:rPr>
          <w:rFonts w:ascii="Calibri" w:hAnsi="Calibri" w:cs="Calibri"/>
          <w:color w:val="000000" w:themeColor="text1"/>
          <w:sz w:val="24"/>
          <w:szCs w:val="24"/>
          <w:shd w:val="clear" w:color="auto" w:fill="FFFFFF"/>
        </w:rPr>
        <w:t>російською федерацією</w:t>
      </w:r>
      <w:r w:rsidR="00416FA3" w:rsidRPr="0012139C">
        <w:rPr>
          <w:rFonts w:ascii="Calibri" w:hAnsi="Calibri" w:cs="Calibri"/>
          <w:color w:val="000000" w:themeColor="text1"/>
          <w:sz w:val="10"/>
          <w:szCs w:val="10"/>
          <w:shd w:val="clear" w:color="auto" w:fill="FFFFFF"/>
        </w:rPr>
        <w:t xml:space="preserve"> </w:t>
      </w:r>
      <w:r w:rsidR="00BB047B" w:rsidRPr="00FF4B35">
        <w:rPr>
          <w:rFonts w:ascii="Calibri" w:hAnsi="Calibri" w:cs="Calibri"/>
          <w:color w:val="000000" w:themeColor="text1"/>
          <w:sz w:val="24"/>
          <w:szCs w:val="24"/>
          <w:shd w:val="clear" w:color="auto" w:fill="FFFFFF"/>
        </w:rPr>
        <w:t>територія</w:t>
      </w:r>
      <w:r w:rsidR="00BB047B" w:rsidRPr="0012139C">
        <w:rPr>
          <w:rFonts w:ascii="Calibri" w:hAnsi="Calibri" w:cs="Calibri"/>
          <w:color w:val="000000" w:themeColor="text1"/>
          <w:sz w:val="10"/>
          <w:szCs w:val="10"/>
          <w:shd w:val="clear" w:color="auto" w:fill="FFFFFF"/>
        </w:rPr>
        <w:t xml:space="preserve"> </w:t>
      </w:r>
      <w:r w:rsidR="00BB047B" w:rsidRPr="00FF4B35">
        <w:rPr>
          <w:rFonts w:ascii="Calibri" w:hAnsi="Calibri" w:cs="Calibri"/>
          <w:color w:val="000000" w:themeColor="text1"/>
          <w:sz w:val="24"/>
          <w:szCs w:val="24"/>
          <w:shd w:val="clear" w:color="auto" w:fill="FFFFFF"/>
        </w:rPr>
        <w:t>України</w:t>
      </w:r>
      <w:r w:rsidR="00BB047B" w:rsidRPr="0012139C">
        <w:rPr>
          <w:rFonts w:ascii="Calibri" w:hAnsi="Calibri" w:cs="Calibri"/>
          <w:color w:val="000000" w:themeColor="text1"/>
          <w:sz w:val="10"/>
          <w:szCs w:val="10"/>
          <w:shd w:val="clear" w:color="auto" w:fill="FFFFFF"/>
        </w:rPr>
        <w:t xml:space="preserve"> </w:t>
      </w:r>
      <w:r w:rsidR="00BB047B" w:rsidRPr="00FF4B35">
        <w:rPr>
          <w:rFonts w:ascii="Calibri" w:hAnsi="Calibri" w:cs="Calibri"/>
          <w:color w:val="000000" w:themeColor="text1"/>
          <w:sz w:val="24"/>
          <w:szCs w:val="24"/>
          <w:shd w:val="clear" w:color="auto" w:fill="FFFFFF"/>
        </w:rPr>
        <w:t>(тимчасово</w:t>
      </w:r>
      <w:r w:rsidR="00BB047B" w:rsidRPr="0012139C">
        <w:rPr>
          <w:rFonts w:ascii="Calibri" w:hAnsi="Calibri" w:cs="Calibri"/>
          <w:color w:val="000000" w:themeColor="text1"/>
          <w:sz w:val="10"/>
          <w:szCs w:val="10"/>
          <w:shd w:val="clear" w:color="auto" w:fill="FFFFFF"/>
        </w:rPr>
        <w:t xml:space="preserve"> </w:t>
      </w:r>
      <w:r w:rsidR="00BB047B" w:rsidRPr="00FF4B35">
        <w:rPr>
          <w:rFonts w:ascii="Calibri" w:hAnsi="Calibri" w:cs="Calibri"/>
          <w:color w:val="000000" w:themeColor="text1"/>
          <w:sz w:val="24"/>
          <w:szCs w:val="24"/>
          <w:shd w:val="clear" w:color="auto" w:fill="FFFFFF"/>
        </w:rPr>
        <w:t>окупована територія) - це частини території України, в</w:t>
      </w:r>
      <w:r w:rsidR="00BB047B" w:rsidRPr="0012139C">
        <w:rPr>
          <w:rFonts w:ascii="Calibri" w:hAnsi="Calibri" w:cs="Calibri"/>
          <w:color w:val="000000" w:themeColor="text1"/>
          <w:sz w:val="10"/>
          <w:szCs w:val="10"/>
          <w:shd w:val="clear" w:color="auto" w:fill="FFFFFF"/>
        </w:rPr>
        <w:t xml:space="preserve"> </w:t>
      </w:r>
      <w:r w:rsidR="00BB047B" w:rsidRPr="00FF4B35">
        <w:rPr>
          <w:rFonts w:ascii="Calibri" w:hAnsi="Calibri" w:cs="Calibri"/>
          <w:color w:val="000000" w:themeColor="text1"/>
          <w:sz w:val="24"/>
          <w:szCs w:val="24"/>
          <w:shd w:val="clear" w:color="auto" w:fill="FFFFFF"/>
        </w:rPr>
        <w:t>межах</w:t>
      </w:r>
      <w:r w:rsidR="00BB047B" w:rsidRPr="0012139C">
        <w:rPr>
          <w:rFonts w:ascii="Calibri" w:hAnsi="Calibri" w:cs="Calibri"/>
          <w:color w:val="000000" w:themeColor="text1"/>
          <w:sz w:val="10"/>
          <w:szCs w:val="10"/>
          <w:shd w:val="clear" w:color="auto" w:fill="FFFFFF"/>
        </w:rPr>
        <w:t xml:space="preserve"> </w:t>
      </w:r>
      <w:r w:rsidR="00BB047B" w:rsidRPr="00FF4B35">
        <w:rPr>
          <w:rFonts w:ascii="Calibri" w:hAnsi="Calibri" w:cs="Calibri"/>
          <w:color w:val="000000" w:themeColor="text1"/>
          <w:sz w:val="24"/>
          <w:szCs w:val="24"/>
          <w:shd w:val="clear" w:color="auto" w:fill="FFFFFF"/>
        </w:rPr>
        <w:t xml:space="preserve">яких збройні формування </w:t>
      </w:r>
      <w:r w:rsidR="00416FA3" w:rsidRPr="00FF4B35">
        <w:rPr>
          <w:rFonts w:ascii="Calibri" w:hAnsi="Calibri" w:cs="Calibri"/>
          <w:color w:val="000000" w:themeColor="text1"/>
          <w:sz w:val="24"/>
          <w:szCs w:val="24"/>
          <w:shd w:val="clear" w:color="auto" w:fill="FFFFFF"/>
        </w:rPr>
        <w:t xml:space="preserve">російської федерації </w:t>
      </w:r>
      <w:r w:rsidR="00BB047B" w:rsidRPr="00FF4B35">
        <w:rPr>
          <w:rFonts w:ascii="Calibri" w:hAnsi="Calibri" w:cs="Calibri"/>
          <w:color w:val="000000" w:themeColor="text1"/>
          <w:sz w:val="24"/>
          <w:szCs w:val="24"/>
          <w:shd w:val="clear" w:color="auto" w:fill="FFFFFF"/>
        </w:rPr>
        <w:t xml:space="preserve">та окупаційна адміністрація </w:t>
      </w:r>
      <w:r w:rsidR="00416FA3" w:rsidRPr="00FF4B35">
        <w:rPr>
          <w:rFonts w:ascii="Calibri" w:hAnsi="Calibri" w:cs="Calibri"/>
          <w:color w:val="000000" w:themeColor="text1"/>
          <w:sz w:val="24"/>
          <w:szCs w:val="24"/>
          <w:shd w:val="clear" w:color="auto" w:fill="FFFFFF"/>
        </w:rPr>
        <w:t>російської федерації встановили та здійснюють фактичний контроль або в межах яких збройні формування російської федерації встановили та здійснюють загальний контроль з метою встановлення окупаційної адміністрації російської федерації</w:t>
      </w:r>
      <w:r w:rsidR="00BB047B" w:rsidRPr="00FF4B35">
        <w:rPr>
          <w:rFonts w:ascii="Calibri" w:hAnsi="Calibri" w:cs="Calibri"/>
          <w:color w:val="000000" w:themeColor="text1"/>
          <w:sz w:val="24"/>
          <w:szCs w:val="24"/>
          <w:shd w:val="clear" w:color="auto" w:fill="FFFFFF"/>
        </w:rPr>
        <w:t>.</w:t>
      </w:r>
    </w:p>
    <w:p w14:paraId="39AF2A82" w14:textId="2D650688" w:rsidR="0012139C" w:rsidRDefault="00BB047B"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Д</w:t>
      </w:r>
      <w:r w:rsidR="008A639D" w:rsidRPr="00FF4B35">
        <w:rPr>
          <w:rFonts w:ascii="Calibri" w:hAnsi="Calibri" w:cs="Calibri"/>
          <w:color w:val="000000" w:themeColor="text1"/>
          <w:sz w:val="24"/>
          <w:szCs w:val="24"/>
        </w:rPr>
        <w:t>ля цілей цього Закону тимчасово окупованою територією визначається:</w:t>
      </w:r>
      <w:r w:rsidR="0012139C">
        <w:rPr>
          <w:rFonts w:ascii="Calibri" w:hAnsi="Calibri" w:cs="Calibri"/>
          <w:color w:val="000000" w:themeColor="text1"/>
          <w:sz w:val="24"/>
          <w:szCs w:val="24"/>
        </w:rPr>
        <w:br w:type="page"/>
      </w:r>
    </w:p>
    <w:p w14:paraId="0FFE8AB5" w14:textId="77777777" w:rsidR="008A639D" w:rsidRPr="00FF4B35" w:rsidRDefault="008A639D"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23" w:name="n12"/>
      <w:bookmarkEnd w:id="23"/>
      <w:r w:rsidRPr="00FF4B35">
        <w:rPr>
          <w:rFonts w:ascii="Calibri" w:hAnsi="Calibri" w:cs="Calibri"/>
          <w:color w:val="000000" w:themeColor="text1"/>
        </w:rPr>
        <w:lastRenderedPageBreak/>
        <w:t>1) сухопутна територія тимчасово окупованих Російською Федерацією територій України, водні об’єкти або їх частини, що знаходяться на цих територіях;</w:t>
      </w:r>
    </w:p>
    <w:p w14:paraId="331BEE30" w14:textId="77777777" w:rsidR="008A639D" w:rsidRPr="00FF4B35" w:rsidRDefault="008A639D"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24" w:name="n435"/>
      <w:bookmarkStart w:id="25" w:name="n13"/>
      <w:bookmarkEnd w:id="24"/>
      <w:bookmarkEnd w:id="25"/>
      <w:r w:rsidRPr="00FF4B35">
        <w:rPr>
          <w:rFonts w:ascii="Calibri" w:hAnsi="Calibri" w:cs="Calibri"/>
          <w:color w:val="000000" w:themeColor="text1"/>
        </w:rPr>
        <w:t>2) внутрішні морські води і територіальне море України навколо Кримського півострова, територія виключної (морської) економічної зони України вздовж узбережжя Кримського півострова та прилеглого до узбережжя континентального шельфу України, внутрішні морські води, прилеглі до сухопутної території інших тимчасово окупованих Російською</w:t>
      </w:r>
      <w:r w:rsidRPr="0012139C">
        <w:rPr>
          <w:rFonts w:ascii="Calibri" w:hAnsi="Calibri" w:cs="Calibri"/>
          <w:color w:val="000000" w:themeColor="text1"/>
          <w:sz w:val="10"/>
          <w:szCs w:val="10"/>
        </w:rPr>
        <w:t xml:space="preserve"> </w:t>
      </w:r>
      <w:r w:rsidRPr="00FF4B35">
        <w:rPr>
          <w:rFonts w:ascii="Calibri" w:hAnsi="Calibri" w:cs="Calibri"/>
          <w:color w:val="000000" w:themeColor="text1"/>
        </w:rPr>
        <w:t>Федерацією</w:t>
      </w:r>
      <w:r w:rsidRPr="0012139C">
        <w:rPr>
          <w:rFonts w:ascii="Calibri" w:hAnsi="Calibri" w:cs="Calibri"/>
          <w:color w:val="000000" w:themeColor="text1"/>
          <w:sz w:val="10"/>
          <w:szCs w:val="10"/>
        </w:rPr>
        <w:t xml:space="preserve"> </w:t>
      </w:r>
      <w:r w:rsidRPr="00FF4B35">
        <w:rPr>
          <w:rFonts w:ascii="Calibri" w:hAnsi="Calibri" w:cs="Calibri"/>
          <w:color w:val="000000" w:themeColor="text1"/>
        </w:rPr>
        <w:t>територій України, на які поширюється юрисдикція органів державної влади України відповідно до норм міжнародного права, Конституції та законів України;</w:t>
      </w:r>
    </w:p>
    <w:p w14:paraId="518D7643" w14:textId="77777777" w:rsidR="008A639D" w:rsidRPr="00FF4B35" w:rsidRDefault="008A639D"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26" w:name="n436"/>
      <w:bookmarkStart w:id="27" w:name="n14"/>
      <w:bookmarkEnd w:id="26"/>
      <w:bookmarkEnd w:id="27"/>
      <w:r w:rsidRPr="00FF4B35">
        <w:rPr>
          <w:rFonts w:ascii="Calibri" w:hAnsi="Calibri" w:cs="Calibri"/>
          <w:color w:val="000000" w:themeColor="text1"/>
        </w:rPr>
        <w:t>3) інша сухопутна територія України, внутрішні морські води і територіальне море України,</w:t>
      </w:r>
      <w:r w:rsidRPr="0012139C">
        <w:rPr>
          <w:rFonts w:ascii="Calibri" w:hAnsi="Calibri" w:cs="Calibri"/>
          <w:color w:val="000000" w:themeColor="text1"/>
          <w:sz w:val="10"/>
          <w:szCs w:val="10"/>
        </w:rPr>
        <w:t xml:space="preserve"> </w:t>
      </w:r>
      <w:r w:rsidRPr="00FF4B35">
        <w:rPr>
          <w:rFonts w:ascii="Calibri" w:hAnsi="Calibri" w:cs="Calibri"/>
          <w:color w:val="000000" w:themeColor="text1"/>
        </w:rPr>
        <w:t>визнані</w:t>
      </w:r>
      <w:r w:rsidRPr="0012139C">
        <w:rPr>
          <w:rFonts w:ascii="Calibri" w:hAnsi="Calibri" w:cs="Calibri"/>
          <w:color w:val="000000" w:themeColor="text1"/>
          <w:sz w:val="10"/>
          <w:szCs w:val="10"/>
        </w:rPr>
        <w:t xml:space="preserve"> </w:t>
      </w:r>
      <w:r w:rsidRPr="00FF4B35">
        <w:rPr>
          <w:rFonts w:ascii="Calibri" w:hAnsi="Calibri" w:cs="Calibri"/>
          <w:color w:val="000000" w:themeColor="text1"/>
        </w:rPr>
        <w:t>в умовах воєнного стану тимчасово окупованими у встановленому Кабінетом Міністрів України порядку;</w:t>
      </w:r>
    </w:p>
    <w:p w14:paraId="3AFEC57A" w14:textId="77777777" w:rsidR="008A639D" w:rsidRPr="00FF4B35" w:rsidRDefault="008A639D" w:rsidP="00F976D1">
      <w:pPr>
        <w:pStyle w:val="rvps2"/>
        <w:shd w:val="clear" w:color="auto" w:fill="FFFFFF"/>
        <w:spacing w:before="0" w:beforeAutospacing="0" w:after="120" w:afterAutospacing="0"/>
        <w:ind w:firstLine="709"/>
        <w:jc w:val="both"/>
        <w:rPr>
          <w:rFonts w:ascii="Calibri" w:hAnsi="Calibri" w:cs="Calibri"/>
          <w:color w:val="000000" w:themeColor="text1"/>
        </w:rPr>
      </w:pPr>
      <w:bookmarkStart w:id="28" w:name="n283"/>
      <w:bookmarkStart w:id="29" w:name="n363"/>
      <w:bookmarkEnd w:id="28"/>
      <w:bookmarkEnd w:id="29"/>
      <w:r w:rsidRPr="00FF4B35">
        <w:rPr>
          <w:rFonts w:ascii="Calibri" w:hAnsi="Calibri" w:cs="Calibri"/>
          <w:color w:val="000000" w:themeColor="text1"/>
        </w:rPr>
        <w:t>4) надра під територіями, зазначеними у пунктах 1, 2 і 3 цієї частини, і повітряний простір над цими територіями.</w:t>
      </w:r>
    </w:p>
    <w:p w14:paraId="5AEAAAB1" w14:textId="77777777" w:rsidR="00BB047B" w:rsidRPr="00FF4B35" w:rsidRDefault="00BB047B" w:rsidP="00F976D1">
      <w:pPr>
        <w:spacing w:after="120" w:line="240" w:lineRule="auto"/>
        <w:ind w:firstLine="709"/>
        <w:jc w:val="both"/>
        <w:rPr>
          <w:rFonts w:ascii="Calibri" w:hAnsi="Calibri" w:cs="Calibri"/>
          <w:color w:val="000000" w:themeColor="text1"/>
          <w:sz w:val="24"/>
          <w:szCs w:val="24"/>
        </w:rPr>
      </w:pPr>
      <w:bookmarkStart w:id="30" w:name="n362"/>
      <w:bookmarkEnd w:id="30"/>
      <w:r w:rsidRPr="00FF4B35">
        <w:rPr>
          <w:rFonts w:ascii="Calibri" w:hAnsi="Calibri" w:cs="Calibri"/>
          <w:color w:val="000000" w:themeColor="text1"/>
          <w:sz w:val="24"/>
          <w:szCs w:val="24"/>
        </w:rPr>
        <w:t xml:space="preserve">Датою початку тимчасової окупації Російською Федерацією окремих територій України є 19 лютого 2014 року. Окремі об’єкти нафтогазовидобування в межах континентального шельфу України є окупованими Російською Федерацією з 19 лютого 2014 року. Перелік таких об’єктів визначається Кабінетом Міністрів України. Автономна Республіка Крим та місто Севастополь є тимчасово окупованими Російською Федерацією з 20 лютого 2014 року. </w:t>
      </w:r>
    </w:p>
    <w:p w14:paraId="77A32C2D" w14:textId="1E864AFD" w:rsidR="00BB047B" w:rsidRPr="00FF4B35" w:rsidRDefault="00BB047B"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починаючи з 7 квітня 2014 року. Межі та перелік районів, міст, селищ і сіл, частин їх територій, тимчасово окупованих у Донецькій та Луганській областях з цієї дати, визначено Президентом України за поданням Міністерства оборони України, підготовленим на основі пропозицій Генерального штабу Збройних Сил України</w:t>
      </w:r>
      <w:r w:rsidR="00416FA3" w:rsidRPr="00FF4B35">
        <w:rPr>
          <w:rFonts w:ascii="Calibri" w:hAnsi="Calibri" w:cs="Calibri"/>
          <w:color w:val="000000" w:themeColor="text1"/>
          <w:sz w:val="24"/>
          <w:szCs w:val="24"/>
        </w:rPr>
        <w:t>.</w:t>
      </w:r>
    </w:p>
    <w:p w14:paraId="49E2BF6C" w14:textId="39E62AB7" w:rsidR="008A639D" w:rsidRPr="00FF4B35" w:rsidRDefault="00BB047B"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Дата початку і дата завершення тимчасової окупації територій, передбачених пунктом 3 частини першої статті 3 </w:t>
      </w:r>
      <w:r w:rsidR="00873130" w:rsidRPr="00FF4B35">
        <w:rPr>
          <w:rFonts w:ascii="Calibri" w:hAnsi="Calibri" w:cs="Calibri"/>
          <w:color w:val="000000" w:themeColor="text1"/>
          <w:sz w:val="24"/>
          <w:szCs w:val="24"/>
        </w:rPr>
        <w:t>«Про забезпечення прав і свобод громадян та правовий режим на тимчасово окупованій території України»</w:t>
      </w:r>
      <w:r w:rsidRPr="00FF4B35">
        <w:rPr>
          <w:rFonts w:ascii="Calibri" w:hAnsi="Calibri" w:cs="Calibri"/>
          <w:color w:val="000000" w:themeColor="text1"/>
          <w:sz w:val="24"/>
          <w:szCs w:val="24"/>
        </w:rPr>
        <w:t>, визначаються у встановленому Кабінетом Міністрів України порядку.</w:t>
      </w:r>
    </w:p>
    <w:p w14:paraId="1AD65C7E" w14:textId="49CB7DB0" w:rsidR="002C6BA0" w:rsidRPr="00FF4B35" w:rsidRDefault="002C6BA0" w:rsidP="00F976D1">
      <w:pPr>
        <w:spacing w:after="120" w:line="240" w:lineRule="auto"/>
        <w:ind w:firstLine="709"/>
        <w:jc w:val="both"/>
        <w:rPr>
          <w:rFonts w:ascii="Calibri" w:hAnsi="Calibri" w:cs="Calibri"/>
          <w:color w:val="000000" w:themeColor="text1"/>
          <w:sz w:val="24"/>
          <w:szCs w:val="24"/>
          <w:shd w:val="clear" w:color="auto" w:fill="FFFFFF"/>
        </w:rPr>
      </w:pPr>
      <w:r w:rsidRPr="00FF4B35">
        <w:rPr>
          <w:rFonts w:ascii="Calibri" w:hAnsi="Calibri" w:cs="Calibri"/>
          <w:color w:val="000000" w:themeColor="text1"/>
          <w:sz w:val="24"/>
          <w:szCs w:val="24"/>
        </w:rPr>
        <w:t>Наказом Міністерства з питань реінтеграції тимчасово окупованих територій України від 22</w:t>
      </w:r>
      <w:r w:rsidR="009257CA">
        <w:rPr>
          <w:rFonts w:ascii="Calibri" w:hAnsi="Calibri" w:cs="Calibri"/>
          <w:color w:val="000000" w:themeColor="text1"/>
          <w:sz w:val="24"/>
          <w:szCs w:val="24"/>
        </w:rPr>
        <w:t xml:space="preserve"> грудня </w:t>
      </w:r>
      <w:r w:rsidRPr="00FF4B35">
        <w:rPr>
          <w:rFonts w:ascii="Calibri" w:hAnsi="Calibri" w:cs="Calibri"/>
          <w:color w:val="000000" w:themeColor="text1"/>
          <w:sz w:val="24"/>
          <w:szCs w:val="24"/>
        </w:rPr>
        <w:t>2022 року №</w:t>
      </w:r>
      <w:r w:rsidR="009257CA">
        <w:rPr>
          <w:rFonts w:ascii="Calibri" w:hAnsi="Calibri" w:cs="Calibri"/>
          <w:color w:val="000000" w:themeColor="text1"/>
          <w:sz w:val="24"/>
          <w:szCs w:val="24"/>
        </w:rPr>
        <w:t xml:space="preserve"> </w:t>
      </w:r>
      <w:r w:rsidRPr="00FF4B35">
        <w:rPr>
          <w:rFonts w:ascii="Calibri" w:hAnsi="Calibri" w:cs="Calibri"/>
          <w:color w:val="000000" w:themeColor="text1"/>
          <w:sz w:val="24"/>
          <w:szCs w:val="24"/>
        </w:rPr>
        <w:t xml:space="preserve">309 затверджено </w:t>
      </w:r>
      <w:r w:rsidRPr="00FF4B35">
        <w:rPr>
          <w:rFonts w:ascii="Calibri" w:hAnsi="Calibri" w:cs="Calibri"/>
          <w:bCs/>
          <w:color w:val="000000" w:themeColor="text1"/>
          <w:sz w:val="24"/>
          <w:szCs w:val="24"/>
          <w:shd w:val="clear" w:color="auto" w:fill="FFFFFF"/>
        </w:rPr>
        <w:t xml:space="preserve">Перелік територій, на яких ведуться (велися) бойові дії або тимчасово окупованих </w:t>
      </w:r>
      <w:r w:rsidR="00873130" w:rsidRPr="00FF4B35">
        <w:rPr>
          <w:rFonts w:ascii="Calibri" w:hAnsi="Calibri" w:cs="Calibri"/>
          <w:bCs/>
          <w:color w:val="000000" w:themeColor="text1"/>
          <w:sz w:val="24"/>
          <w:szCs w:val="24"/>
          <w:shd w:val="clear" w:color="auto" w:fill="FFFFFF"/>
        </w:rPr>
        <w:t>російською федерацією</w:t>
      </w:r>
      <w:r w:rsidRPr="00FF4B35">
        <w:rPr>
          <w:rFonts w:ascii="Calibri" w:hAnsi="Calibri" w:cs="Calibri"/>
          <w:color w:val="000000" w:themeColor="text1"/>
          <w:sz w:val="24"/>
          <w:szCs w:val="24"/>
        </w:rPr>
        <w:t xml:space="preserve">, а також визнано </w:t>
      </w:r>
      <w:r w:rsidRPr="00FF4B35">
        <w:rPr>
          <w:rFonts w:ascii="Calibri" w:hAnsi="Calibri" w:cs="Calibri"/>
          <w:color w:val="000000" w:themeColor="text1"/>
          <w:sz w:val="24"/>
          <w:szCs w:val="24"/>
          <w:shd w:val="clear" w:color="auto" w:fill="FFFFFF"/>
        </w:rPr>
        <w:t>таким, що втратив чинність, наказ Міністерства з питань реінтеграції тимчасово окупованих територій України</w:t>
      </w:r>
      <w:r w:rsidRPr="0012139C">
        <w:rPr>
          <w:rFonts w:ascii="Calibri" w:hAnsi="Calibri" w:cs="Calibri"/>
          <w:color w:val="000000" w:themeColor="text1"/>
          <w:sz w:val="10"/>
          <w:szCs w:val="10"/>
          <w:shd w:val="clear" w:color="auto" w:fill="FFFFFF"/>
        </w:rPr>
        <w:t xml:space="preserve"> </w:t>
      </w:r>
      <w:r w:rsidRPr="00FF4B35">
        <w:rPr>
          <w:rFonts w:ascii="Calibri" w:hAnsi="Calibri" w:cs="Calibri"/>
          <w:color w:val="000000" w:themeColor="text1"/>
          <w:sz w:val="24"/>
          <w:szCs w:val="24"/>
          <w:shd w:val="clear" w:color="auto" w:fill="FFFFFF"/>
        </w:rPr>
        <w:t>від</w:t>
      </w:r>
      <w:r w:rsidRPr="0012139C">
        <w:rPr>
          <w:rFonts w:ascii="Calibri" w:hAnsi="Calibri" w:cs="Calibri"/>
          <w:color w:val="000000" w:themeColor="text1"/>
          <w:sz w:val="10"/>
          <w:szCs w:val="10"/>
          <w:shd w:val="clear" w:color="auto" w:fill="FFFFFF"/>
        </w:rPr>
        <w:t xml:space="preserve"> </w:t>
      </w:r>
      <w:r w:rsidRPr="00FF4B35">
        <w:rPr>
          <w:rFonts w:ascii="Calibri" w:hAnsi="Calibri" w:cs="Calibri"/>
          <w:color w:val="000000" w:themeColor="text1"/>
          <w:sz w:val="24"/>
          <w:szCs w:val="24"/>
          <w:shd w:val="clear" w:color="auto" w:fill="FFFFFF"/>
        </w:rPr>
        <w:t>25 квітня 2022 року № 75 «Про затвердження Переліку територіальних громад, які розташовані в районі проведення воєнних (бойових) дій або які перебувають в тимчасовій окупації,</w:t>
      </w:r>
      <w:r w:rsidRPr="0012139C">
        <w:rPr>
          <w:rFonts w:ascii="Calibri" w:hAnsi="Calibri" w:cs="Calibri"/>
          <w:color w:val="000000" w:themeColor="text1"/>
          <w:sz w:val="10"/>
          <w:szCs w:val="10"/>
          <w:shd w:val="clear" w:color="auto" w:fill="FFFFFF"/>
        </w:rPr>
        <w:t xml:space="preserve"> </w:t>
      </w:r>
      <w:r w:rsidRPr="00FF4B35">
        <w:rPr>
          <w:rFonts w:ascii="Calibri" w:hAnsi="Calibri" w:cs="Calibri"/>
          <w:color w:val="000000" w:themeColor="text1"/>
          <w:sz w:val="24"/>
          <w:szCs w:val="24"/>
          <w:shd w:val="clear" w:color="auto" w:fill="FFFFFF"/>
        </w:rPr>
        <w:t>оточенні</w:t>
      </w:r>
      <w:r w:rsidRPr="0012139C">
        <w:rPr>
          <w:rFonts w:ascii="Calibri" w:hAnsi="Calibri" w:cs="Calibri"/>
          <w:color w:val="000000" w:themeColor="text1"/>
          <w:sz w:val="10"/>
          <w:szCs w:val="10"/>
          <w:shd w:val="clear" w:color="auto" w:fill="FFFFFF"/>
        </w:rPr>
        <w:t xml:space="preserve"> </w:t>
      </w:r>
      <w:r w:rsidRPr="00FF4B35">
        <w:rPr>
          <w:rFonts w:ascii="Calibri" w:hAnsi="Calibri" w:cs="Calibri"/>
          <w:color w:val="000000" w:themeColor="text1"/>
          <w:sz w:val="24"/>
          <w:szCs w:val="24"/>
          <w:shd w:val="clear" w:color="auto" w:fill="FFFFFF"/>
        </w:rPr>
        <w:t>(блокуванні) станом на 10 грудня 2022 року», зареєстрований в Міністерстві юстиції України 25 квітня 2022 року за № 453/37789 (із змінами).</w:t>
      </w:r>
    </w:p>
    <w:p w14:paraId="2CA7017A" w14:textId="440FE981" w:rsidR="002C6BA0" w:rsidRPr="00FF4B35" w:rsidRDefault="002C6BA0"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Станом на 2 листопада 2023 року до Наказу №309 вже внесено зміни 12 </w:t>
      </w:r>
      <w:r w:rsidR="00873130" w:rsidRPr="00FF4B35">
        <w:rPr>
          <w:rFonts w:ascii="Calibri" w:hAnsi="Calibri" w:cs="Calibri"/>
          <w:color w:val="000000" w:themeColor="text1"/>
          <w:sz w:val="24"/>
          <w:szCs w:val="24"/>
        </w:rPr>
        <w:t xml:space="preserve">наказами </w:t>
      </w:r>
      <w:r w:rsidRPr="00FF4B35">
        <w:rPr>
          <w:rFonts w:ascii="Calibri" w:hAnsi="Calibri" w:cs="Calibri"/>
          <w:color w:val="000000" w:themeColor="text1"/>
          <w:sz w:val="24"/>
          <w:szCs w:val="24"/>
        </w:rPr>
        <w:t>Міністерства.</w:t>
      </w:r>
    </w:p>
    <w:p w14:paraId="1DF06589" w14:textId="77777777" w:rsidR="002C6BA0" w:rsidRPr="00FF4B35" w:rsidRDefault="002C6BA0"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В цих умовах, коли вкрай складно визначити часові та територіальні межі тимчасово окупованих територій в кожному окремо взятому випадку</w:t>
      </w:r>
      <w:r w:rsidR="00C73E2D" w:rsidRPr="00FF4B35">
        <w:rPr>
          <w:rFonts w:ascii="Calibri" w:hAnsi="Calibri" w:cs="Calibri"/>
          <w:color w:val="000000" w:themeColor="text1"/>
          <w:sz w:val="24"/>
          <w:szCs w:val="24"/>
        </w:rPr>
        <w:t>,</w:t>
      </w:r>
      <w:r w:rsidRPr="00FF4B35">
        <w:rPr>
          <w:rFonts w:ascii="Calibri" w:hAnsi="Calibri" w:cs="Calibri"/>
          <w:color w:val="000000" w:themeColor="text1"/>
          <w:sz w:val="24"/>
          <w:szCs w:val="24"/>
        </w:rPr>
        <w:t xml:space="preserve"> </w:t>
      </w:r>
      <w:r w:rsidRPr="00FF4B35">
        <w:rPr>
          <w:rFonts w:ascii="Calibri" w:hAnsi="Calibri" w:cs="Calibri"/>
          <w:b/>
          <w:color w:val="000000" w:themeColor="text1"/>
          <w:sz w:val="24"/>
          <w:szCs w:val="24"/>
        </w:rPr>
        <w:t xml:space="preserve">покладання на декларанта </w:t>
      </w:r>
      <w:r w:rsidR="00C73E2D" w:rsidRPr="00FF4B35">
        <w:rPr>
          <w:rFonts w:ascii="Calibri" w:hAnsi="Calibri" w:cs="Calibri"/>
          <w:b/>
          <w:color w:val="000000" w:themeColor="text1"/>
          <w:sz w:val="24"/>
          <w:szCs w:val="24"/>
        </w:rPr>
        <w:t>обов’язку</w:t>
      </w:r>
      <w:r w:rsidRPr="00FF4B35">
        <w:rPr>
          <w:rFonts w:ascii="Calibri" w:hAnsi="Calibri" w:cs="Calibri"/>
          <w:b/>
          <w:color w:val="000000" w:themeColor="text1"/>
          <w:sz w:val="24"/>
          <w:szCs w:val="24"/>
        </w:rPr>
        <w:t xml:space="preserve"> кваліфікувати своє (або своїх близьких осіб) переміщення як відвідування таких територій обтяжене вкрай складним нормативним регулюванням, з огляду на яке декларант має юридично кваліфікувати свої та інших осіб діяння</w:t>
      </w:r>
      <w:r w:rsidR="00C73E2D" w:rsidRPr="00FF4B35">
        <w:rPr>
          <w:rFonts w:ascii="Calibri" w:hAnsi="Calibri" w:cs="Calibri"/>
          <w:b/>
          <w:color w:val="000000" w:themeColor="text1"/>
          <w:sz w:val="24"/>
          <w:szCs w:val="24"/>
        </w:rPr>
        <w:t>, що свідчить про недодержання правової визначеності як складової принципу верховенства права</w:t>
      </w:r>
      <w:r w:rsidRPr="00FF4B35">
        <w:rPr>
          <w:rFonts w:ascii="Calibri" w:hAnsi="Calibri" w:cs="Calibri"/>
          <w:b/>
          <w:color w:val="000000" w:themeColor="text1"/>
          <w:sz w:val="24"/>
          <w:szCs w:val="24"/>
        </w:rPr>
        <w:t>.</w:t>
      </w:r>
    </w:p>
    <w:p w14:paraId="2A7405CC" w14:textId="118E6592" w:rsidR="003225CA" w:rsidRPr="00FF4B35" w:rsidRDefault="003225CA"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lastRenderedPageBreak/>
        <w:t>Ще одним аспектом, який дає підстави для сумнівів у обґрунтованості запровадження тверджень №</w:t>
      </w:r>
      <w:r w:rsidR="009257CA">
        <w:rPr>
          <w:rFonts w:ascii="Calibri" w:hAnsi="Calibri" w:cs="Calibri"/>
          <w:color w:val="000000" w:themeColor="text1"/>
          <w:sz w:val="24"/>
          <w:szCs w:val="24"/>
        </w:rPr>
        <w:t xml:space="preserve"> </w:t>
      </w:r>
      <w:r w:rsidRPr="00FF4B35">
        <w:rPr>
          <w:rFonts w:ascii="Calibri" w:hAnsi="Calibri" w:cs="Calibri"/>
          <w:color w:val="000000" w:themeColor="text1"/>
          <w:sz w:val="24"/>
          <w:szCs w:val="24"/>
        </w:rPr>
        <w:t xml:space="preserve">17 та 18, є очевидно, як на </w:t>
      </w:r>
      <w:r w:rsidR="009257CA">
        <w:rPr>
          <w:rFonts w:ascii="Calibri" w:hAnsi="Calibri" w:cs="Calibri"/>
          <w:color w:val="000000" w:themeColor="text1"/>
          <w:sz w:val="24"/>
          <w:szCs w:val="24"/>
        </w:rPr>
        <w:t>нашу думку</w:t>
      </w:r>
      <w:r w:rsidRPr="00FF4B35">
        <w:rPr>
          <w:rFonts w:ascii="Calibri" w:hAnsi="Calibri" w:cs="Calibri"/>
          <w:color w:val="000000" w:themeColor="text1"/>
          <w:sz w:val="24"/>
          <w:szCs w:val="24"/>
        </w:rPr>
        <w:t xml:space="preserve">, </w:t>
      </w:r>
      <w:r w:rsidRPr="00FF4B35">
        <w:rPr>
          <w:rFonts w:ascii="Calibri" w:hAnsi="Calibri" w:cs="Calibri"/>
          <w:b/>
          <w:color w:val="000000" w:themeColor="text1"/>
          <w:sz w:val="24"/>
          <w:szCs w:val="24"/>
        </w:rPr>
        <w:t>дискримінаційний характер</w:t>
      </w:r>
      <w:r w:rsidRPr="00FF4B35">
        <w:rPr>
          <w:rFonts w:ascii="Calibri" w:hAnsi="Calibri" w:cs="Calibri"/>
          <w:color w:val="000000" w:themeColor="text1"/>
          <w:sz w:val="24"/>
          <w:szCs w:val="24"/>
        </w:rPr>
        <w:t xml:space="preserve"> запровадженого </w:t>
      </w:r>
      <w:r w:rsidR="00426548" w:rsidRPr="00FF4B35">
        <w:rPr>
          <w:rFonts w:ascii="Calibri" w:hAnsi="Calibri" w:cs="Calibri"/>
          <w:color w:val="000000" w:themeColor="text1"/>
          <w:sz w:val="24"/>
          <w:szCs w:val="24"/>
        </w:rPr>
        <w:t>обов’язку</w:t>
      </w:r>
      <w:r w:rsidR="008E4B64" w:rsidRPr="00FF4B35">
        <w:rPr>
          <w:rFonts w:ascii="Calibri" w:hAnsi="Calibri" w:cs="Calibri"/>
          <w:color w:val="000000" w:themeColor="text1"/>
          <w:sz w:val="24"/>
          <w:szCs w:val="24"/>
        </w:rPr>
        <w:t xml:space="preserve"> в частині, що стосується ситуацій, коли суддя чи члени його чи її сім’ї опинилися не з власної волі </w:t>
      </w:r>
      <w:r w:rsidR="00C43E24" w:rsidRPr="00FF4B35">
        <w:rPr>
          <w:rFonts w:ascii="Calibri" w:hAnsi="Calibri" w:cs="Calibri"/>
          <w:color w:val="000000" w:themeColor="text1"/>
          <w:sz w:val="24"/>
          <w:szCs w:val="24"/>
        </w:rPr>
        <w:t>на тимчасово окупованій території України у період з 24 лютого 2022 року</w:t>
      </w:r>
      <w:r w:rsidRPr="00FF4B35">
        <w:rPr>
          <w:rFonts w:ascii="Calibri" w:hAnsi="Calibri" w:cs="Calibri"/>
          <w:color w:val="000000" w:themeColor="text1"/>
          <w:sz w:val="24"/>
          <w:szCs w:val="24"/>
        </w:rPr>
        <w:t>.</w:t>
      </w:r>
    </w:p>
    <w:p w14:paraId="1F72988D" w14:textId="66B0406A" w:rsidR="00034523" w:rsidRPr="00FF4B35" w:rsidRDefault="009D345A"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Принцип недискримінації вимагає, аби у порівняних ситуаціях не повинно бути відмінного ставлення, а у відмінних ситуаціях не повинно бути однакового ставлення, за винятком випадків, коли таке ставлення об’єктивно виправдане</w:t>
      </w:r>
      <w:r w:rsidR="00FF4B35">
        <w:rPr>
          <w:rStyle w:val="a7"/>
          <w:rFonts w:ascii="Calibri" w:hAnsi="Calibri" w:cs="Calibri"/>
          <w:color w:val="000000" w:themeColor="text1"/>
          <w:sz w:val="24"/>
          <w:szCs w:val="24"/>
        </w:rPr>
        <w:footnoteReference w:id="11"/>
      </w:r>
      <w:r w:rsidRPr="00FF4B35">
        <w:rPr>
          <w:rFonts w:ascii="Calibri" w:hAnsi="Calibri" w:cs="Calibri"/>
          <w:color w:val="000000" w:themeColor="text1"/>
          <w:sz w:val="24"/>
          <w:szCs w:val="24"/>
        </w:rPr>
        <w:t xml:space="preserve">. Формулювання </w:t>
      </w:r>
      <w:r w:rsidR="005B184A" w:rsidRPr="00FF4B35">
        <w:rPr>
          <w:rFonts w:ascii="Calibri" w:hAnsi="Calibri" w:cs="Calibri"/>
          <w:color w:val="000000" w:themeColor="text1"/>
          <w:sz w:val="24"/>
          <w:szCs w:val="24"/>
        </w:rPr>
        <w:t xml:space="preserve">пунктів 17 та 18 Розділу ІІ Декларації доброчесності охоплює будь-які ситуації, коли суддя чи члени його чи її сім’ї знаходилися на тимчасово окупованій російською федерацією території України, незалежно від того, чи опинилися вони там з власної волі чи за трагічним збігом обставин. Термін «відвідували» не вирішує цю ситуацію, адже незважаючи на те, що він вказує на активну дію, </w:t>
      </w:r>
      <w:r w:rsidR="00034523" w:rsidRPr="00FF4B35">
        <w:rPr>
          <w:rFonts w:ascii="Calibri" w:hAnsi="Calibri" w:cs="Calibri"/>
          <w:color w:val="000000" w:themeColor="text1"/>
          <w:sz w:val="24"/>
          <w:szCs w:val="24"/>
        </w:rPr>
        <w:t>його значення також включає «бувати в когось або де-небудь»</w:t>
      </w:r>
      <w:r w:rsidR="00034523" w:rsidRPr="00FF4B35">
        <w:rPr>
          <w:rStyle w:val="a7"/>
          <w:rFonts w:ascii="Calibri" w:hAnsi="Calibri" w:cs="Calibri"/>
          <w:color w:val="000000" w:themeColor="text1"/>
          <w:sz w:val="24"/>
          <w:szCs w:val="24"/>
        </w:rPr>
        <w:footnoteReference w:id="12"/>
      </w:r>
      <w:r w:rsidR="00034523" w:rsidRPr="00FF4B35">
        <w:rPr>
          <w:rFonts w:ascii="Calibri" w:hAnsi="Calibri" w:cs="Calibri"/>
          <w:color w:val="000000" w:themeColor="text1"/>
          <w:sz w:val="24"/>
          <w:szCs w:val="24"/>
        </w:rPr>
        <w:t xml:space="preserve">, тобто і пасивну дію. </w:t>
      </w:r>
    </w:p>
    <w:p w14:paraId="5B8CB326" w14:textId="77777777" w:rsidR="00A6557D" w:rsidRDefault="00034523"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Тому формулювання пунктів 17 та 18 Розділу ІІ Декларації доброчесності застосовує однакове ставлення до відмінних ситуацій (коли особа з власної волі відвідувала тимчасово окуповані території та коли особа не з власної волі опинилася на тимчасово окупованій території).</w:t>
      </w:r>
    </w:p>
    <w:p w14:paraId="2C899D93" w14:textId="54339FF7" w:rsidR="00BE02A9" w:rsidRDefault="00034523" w:rsidP="00F976D1">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 </w:t>
      </w:r>
      <w:r w:rsidR="005B184A" w:rsidRPr="00FF4B35">
        <w:rPr>
          <w:rFonts w:ascii="Calibri" w:hAnsi="Calibri" w:cs="Calibri"/>
          <w:color w:val="000000" w:themeColor="text1"/>
          <w:sz w:val="24"/>
          <w:szCs w:val="24"/>
        </w:rPr>
        <w:t xml:space="preserve"> </w:t>
      </w:r>
    </w:p>
    <w:p w14:paraId="4DBB565A" w14:textId="0D449F65" w:rsidR="00202766" w:rsidRPr="00FF4B35" w:rsidRDefault="00C73E2D" w:rsidP="00F976D1">
      <w:pPr>
        <w:pStyle w:val="af0"/>
        <w:numPr>
          <w:ilvl w:val="0"/>
          <w:numId w:val="2"/>
        </w:numPr>
        <w:spacing w:after="120" w:line="240" w:lineRule="auto"/>
        <w:rPr>
          <w:rFonts w:ascii="Calibri" w:hAnsi="Calibri" w:cs="Calibri"/>
          <w:b/>
          <w:sz w:val="24"/>
          <w:szCs w:val="24"/>
        </w:rPr>
      </w:pPr>
      <w:r w:rsidRPr="00FF4B35">
        <w:rPr>
          <w:rFonts w:ascii="Calibri" w:hAnsi="Calibri" w:cs="Calibri"/>
          <w:b/>
          <w:sz w:val="24"/>
          <w:szCs w:val="24"/>
        </w:rPr>
        <w:t>Загальне резюме.</w:t>
      </w:r>
      <w:r w:rsidR="00B070E0">
        <w:rPr>
          <w:rFonts w:ascii="Calibri" w:hAnsi="Calibri" w:cs="Calibri"/>
          <w:b/>
          <w:sz w:val="24"/>
          <w:szCs w:val="24"/>
        </w:rPr>
        <w:t xml:space="preserve"> </w:t>
      </w:r>
      <w:r w:rsidR="00CF3BFE" w:rsidRPr="00FF4B35">
        <w:rPr>
          <w:rFonts w:ascii="Calibri" w:hAnsi="Calibri" w:cs="Calibri"/>
          <w:b/>
          <w:sz w:val="24"/>
          <w:szCs w:val="24"/>
        </w:rPr>
        <w:t xml:space="preserve">Висновок </w:t>
      </w:r>
    </w:p>
    <w:p w14:paraId="26EC991B" w14:textId="0E96A273" w:rsidR="00544F62" w:rsidRPr="00FF4B35" w:rsidRDefault="00544F62" w:rsidP="006163DB">
      <w:pPr>
        <w:spacing w:after="120" w:line="240" w:lineRule="auto"/>
        <w:ind w:firstLine="709"/>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На </w:t>
      </w:r>
      <w:r w:rsidR="009257CA">
        <w:rPr>
          <w:rFonts w:ascii="Calibri" w:hAnsi="Calibri" w:cs="Calibri"/>
          <w:color w:val="000000" w:themeColor="text1"/>
          <w:sz w:val="24"/>
          <w:szCs w:val="24"/>
        </w:rPr>
        <w:t>нашу</w:t>
      </w:r>
      <w:r w:rsidRPr="00FF4B35">
        <w:rPr>
          <w:rFonts w:ascii="Calibri" w:hAnsi="Calibri" w:cs="Calibri"/>
          <w:color w:val="000000" w:themeColor="text1"/>
          <w:sz w:val="24"/>
          <w:szCs w:val="24"/>
        </w:rPr>
        <w:t xml:space="preserve"> думку, покладення додаткового обов’язку</w:t>
      </w:r>
      <w:r w:rsidR="008C2726" w:rsidRPr="00FF4B35">
        <w:rPr>
          <w:rFonts w:ascii="Calibri" w:hAnsi="Calibri" w:cs="Calibri"/>
          <w:color w:val="000000" w:themeColor="text1"/>
          <w:sz w:val="24"/>
          <w:szCs w:val="24"/>
        </w:rPr>
        <w:t xml:space="preserve"> на декларантів</w:t>
      </w:r>
      <w:r w:rsidRPr="00FF4B35">
        <w:rPr>
          <w:rFonts w:ascii="Calibri" w:hAnsi="Calibri" w:cs="Calibri"/>
          <w:color w:val="000000" w:themeColor="text1"/>
          <w:sz w:val="24"/>
          <w:szCs w:val="24"/>
        </w:rPr>
        <w:t xml:space="preserve"> (в даному випадку розширення </w:t>
      </w:r>
      <w:r w:rsidR="000600EC" w:rsidRPr="00FF4B35">
        <w:rPr>
          <w:rFonts w:ascii="Calibri" w:hAnsi="Calibri" w:cs="Calibri"/>
          <w:color w:val="000000" w:themeColor="text1"/>
          <w:sz w:val="24"/>
          <w:szCs w:val="24"/>
        </w:rPr>
        <w:t xml:space="preserve">переліку тверджень як </w:t>
      </w:r>
      <w:r w:rsidRPr="00FF4B35">
        <w:rPr>
          <w:rFonts w:ascii="Calibri" w:hAnsi="Calibri" w:cs="Calibri"/>
          <w:color w:val="000000" w:themeColor="text1"/>
          <w:sz w:val="24"/>
          <w:szCs w:val="24"/>
        </w:rPr>
        <w:t>предмету декларування з наступним механізмом контролю,</w:t>
      </w:r>
      <w:r w:rsidRPr="003C7DDE">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включаючи</w:t>
      </w:r>
      <w:r w:rsidRPr="003C7DDE">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потенційно</w:t>
      </w:r>
      <w:r w:rsidRPr="003C7DDE">
        <w:rPr>
          <w:rFonts w:ascii="Calibri" w:hAnsi="Calibri" w:cs="Calibri"/>
          <w:color w:val="000000" w:themeColor="text1"/>
          <w:sz w:val="10"/>
          <w:szCs w:val="10"/>
        </w:rPr>
        <w:t xml:space="preserve"> </w:t>
      </w:r>
      <w:r w:rsidRPr="00FF4B35">
        <w:rPr>
          <w:rFonts w:ascii="Calibri" w:hAnsi="Calibri" w:cs="Calibri"/>
          <w:color w:val="000000" w:themeColor="text1"/>
          <w:sz w:val="24"/>
          <w:szCs w:val="24"/>
        </w:rPr>
        <w:t>дисциплінарну відповідальність</w:t>
      </w:r>
      <w:r w:rsidR="004223DE" w:rsidRPr="00FF4B35">
        <w:rPr>
          <w:rStyle w:val="a7"/>
          <w:rFonts w:ascii="Calibri" w:hAnsi="Calibri" w:cs="Calibri"/>
          <w:color w:val="000000" w:themeColor="text1"/>
          <w:sz w:val="24"/>
          <w:szCs w:val="24"/>
        </w:rPr>
        <w:footnoteReference w:id="13"/>
      </w:r>
      <w:r w:rsidRPr="00FF4B35">
        <w:rPr>
          <w:rFonts w:ascii="Calibri" w:hAnsi="Calibri" w:cs="Calibri"/>
          <w:color w:val="000000" w:themeColor="text1"/>
          <w:sz w:val="24"/>
          <w:szCs w:val="24"/>
        </w:rPr>
        <w:t>) є очевидним втручанням держави у права</w:t>
      </w:r>
      <w:r w:rsidR="007074F9" w:rsidRPr="00FF4B35">
        <w:rPr>
          <w:rFonts w:ascii="Calibri" w:hAnsi="Calibri" w:cs="Calibri"/>
          <w:color w:val="000000" w:themeColor="text1"/>
          <w:sz w:val="24"/>
          <w:szCs w:val="24"/>
        </w:rPr>
        <w:t xml:space="preserve"> особи</w:t>
      </w:r>
      <w:r w:rsidRPr="00FF4B35">
        <w:rPr>
          <w:rFonts w:ascii="Calibri" w:hAnsi="Calibri" w:cs="Calibri"/>
          <w:color w:val="000000" w:themeColor="text1"/>
          <w:sz w:val="24"/>
          <w:szCs w:val="24"/>
        </w:rPr>
        <w:t>,</w:t>
      </w:r>
      <w:r w:rsidR="00C73E2D" w:rsidRPr="00FF4B35">
        <w:rPr>
          <w:rFonts w:ascii="Calibri" w:hAnsi="Calibri" w:cs="Calibri"/>
          <w:color w:val="000000" w:themeColor="text1"/>
          <w:sz w:val="24"/>
          <w:szCs w:val="24"/>
        </w:rPr>
        <w:t xml:space="preserve"> що само по собі є допустимим, але в даному випадку є таким, яке</w:t>
      </w:r>
      <w:r w:rsidR="008C2726" w:rsidRPr="00FF4B35">
        <w:rPr>
          <w:rFonts w:ascii="Calibri" w:hAnsi="Calibri" w:cs="Calibri"/>
          <w:color w:val="000000" w:themeColor="text1"/>
          <w:sz w:val="24"/>
          <w:szCs w:val="24"/>
        </w:rPr>
        <w:t xml:space="preserve"> </w:t>
      </w:r>
      <w:r w:rsidRPr="00FF4B35">
        <w:rPr>
          <w:rFonts w:ascii="Calibri" w:hAnsi="Calibri" w:cs="Calibri"/>
          <w:color w:val="000000" w:themeColor="text1"/>
          <w:sz w:val="24"/>
          <w:szCs w:val="24"/>
        </w:rPr>
        <w:t xml:space="preserve">не здійснено «згідно із законом» </w:t>
      </w:r>
      <w:r w:rsidR="008C2726" w:rsidRPr="00FF4B35">
        <w:rPr>
          <w:rFonts w:ascii="Calibri" w:hAnsi="Calibri" w:cs="Calibri"/>
          <w:color w:val="000000" w:themeColor="text1"/>
          <w:sz w:val="24"/>
          <w:szCs w:val="24"/>
        </w:rPr>
        <w:t xml:space="preserve">і не переслідує легітимну мету </w:t>
      </w:r>
      <w:r w:rsidRPr="00FF4B35">
        <w:rPr>
          <w:rFonts w:ascii="Calibri" w:hAnsi="Calibri" w:cs="Calibri"/>
          <w:color w:val="000000" w:themeColor="text1"/>
          <w:sz w:val="24"/>
          <w:szCs w:val="24"/>
        </w:rPr>
        <w:t xml:space="preserve">(оскільки, як наведено вище, </w:t>
      </w:r>
      <w:r w:rsidR="009257CA">
        <w:rPr>
          <w:rFonts w:ascii="Calibri" w:hAnsi="Calibri" w:cs="Calibri"/>
          <w:color w:val="000000" w:themeColor="text1"/>
          <w:sz w:val="24"/>
          <w:szCs w:val="24"/>
        </w:rPr>
        <w:t>складно встановити їх чіткий зв’</w:t>
      </w:r>
      <w:r w:rsidR="00C73E2D" w:rsidRPr="00FF4B35">
        <w:rPr>
          <w:rFonts w:ascii="Calibri" w:hAnsi="Calibri" w:cs="Calibri"/>
          <w:color w:val="000000" w:themeColor="text1"/>
          <w:sz w:val="24"/>
          <w:szCs w:val="24"/>
        </w:rPr>
        <w:t>язок із метою запровадження декларації доброчесності судді, визначеною у статті 62 Закону</w:t>
      </w:r>
      <w:r w:rsidR="00986793" w:rsidRPr="00FF4B35">
        <w:rPr>
          <w:rFonts w:ascii="Calibri" w:hAnsi="Calibri" w:cs="Calibri"/>
          <w:color w:val="000000" w:themeColor="text1"/>
          <w:sz w:val="24"/>
          <w:szCs w:val="24"/>
        </w:rPr>
        <w:t xml:space="preserve">; здійснено не у повній відповідності із принципами верховенства права та </w:t>
      </w:r>
      <w:r w:rsidR="00CF3BFE" w:rsidRPr="00FF4B35">
        <w:rPr>
          <w:rFonts w:ascii="Calibri" w:hAnsi="Calibri" w:cs="Calibri"/>
          <w:color w:val="000000" w:themeColor="text1"/>
          <w:sz w:val="24"/>
          <w:szCs w:val="24"/>
        </w:rPr>
        <w:t>недискримінації</w:t>
      </w:r>
      <w:r w:rsidRPr="00FF4B35">
        <w:rPr>
          <w:rFonts w:ascii="Calibri" w:hAnsi="Calibri" w:cs="Calibri"/>
          <w:color w:val="000000" w:themeColor="text1"/>
          <w:sz w:val="24"/>
          <w:szCs w:val="24"/>
        </w:rPr>
        <w:t>)</w:t>
      </w:r>
      <w:r w:rsidR="00CF3BFE" w:rsidRPr="00FF4B35">
        <w:rPr>
          <w:rFonts w:ascii="Calibri" w:hAnsi="Calibri" w:cs="Calibri"/>
          <w:color w:val="000000" w:themeColor="text1"/>
          <w:sz w:val="24"/>
          <w:szCs w:val="24"/>
        </w:rPr>
        <w:t xml:space="preserve">. </w:t>
      </w:r>
    </w:p>
    <w:p w14:paraId="090979A1" w14:textId="77777777" w:rsidR="003C7DDE" w:rsidRDefault="00CF3BFE" w:rsidP="00F976D1">
      <w:pPr>
        <w:spacing w:after="120" w:line="240" w:lineRule="auto"/>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На </w:t>
      </w:r>
      <w:r w:rsidR="009257CA">
        <w:rPr>
          <w:rFonts w:ascii="Calibri" w:hAnsi="Calibri" w:cs="Calibri"/>
          <w:color w:val="000000" w:themeColor="text1"/>
          <w:sz w:val="24"/>
          <w:szCs w:val="24"/>
        </w:rPr>
        <w:t>наше</w:t>
      </w:r>
      <w:r w:rsidRPr="00FF4B35">
        <w:rPr>
          <w:rFonts w:ascii="Calibri" w:hAnsi="Calibri" w:cs="Calibri"/>
          <w:color w:val="000000" w:themeColor="text1"/>
          <w:sz w:val="24"/>
          <w:szCs w:val="24"/>
        </w:rPr>
        <w:t xml:space="preserve"> переконання інститут декларації </w:t>
      </w:r>
      <w:r w:rsidR="005358F8" w:rsidRPr="00FF4B35">
        <w:rPr>
          <w:rFonts w:ascii="Calibri" w:hAnsi="Calibri" w:cs="Calibri"/>
          <w:color w:val="000000" w:themeColor="text1"/>
          <w:sz w:val="24"/>
          <w:szCs w:val="24"/>
        </w:rPr>
        <w:t>доброчесності має забезпечувати досягнення тієї мети,</w:t>
      </w:r>
      <w:r w:rsidR="005358F8" w:rsidRPr="003C7DDE">
        <w:rPr>
          <w:rFonts w:ascii="Calibri" w:hAnsi="Calibri" w:cs="Calibri"/>
          <w:color w:val="000000" w:themeColor="text1"/>
          <w:sz w:val="10"/>
          <w:szCs w:val="10"/>
        </w:rPr>
        <w:t xml:space="preserve"> </w:t>
      </w:r>
      <w:r w:rsidR="005358F8" w:rsidRPr="00FF4B35">
        <w:rPr>
          <w:rFonts w:ascii="Calibri" w:hAnsi="Calibri" w:cs="Calibri"/>
          <w:color w:val="000000" w:themeColor="text1"/>
          <w:sz w:val="24"/>
          <w:szCs w:val="24"/>
        </w:rPr>
        <w:t>що</w:t>
      </w:r>
      <w:r w:rsidR="005358F8" w:rsidRPr="003C7DDE">
        <w:rPr>
          <w:rFonts w:ascii="Calibri" w:hAnsi="Calibri" w:cs="Calibri"/>
          <w:color w:val="000000" w:themeColor="text1"/>
          <w:sz w:val="10"/>
          <w:szCs w:val="10"/>
        </w:rPr>
        <w:t xml:space="preserve"> </w:t>
      </w:r>
      <w:r w:rsidR="005358F8" w:rsidRPr="00FF4B35">
        <w:rPr>
          <w:rFonts w:ascii="Calibri" w:hAnsi="Calibri" w:cs="Calibri"/>
          <w:color w:val="000000" w:themeColor="text1"/>
          <w:sz w:val="24"/>
          <w:szCs w:val="24"/>
        </w:rPr>
        <w:t>визначена</w:t>
      </w:r>
      <w:r w:rsidR="005358F8" w:rsidRPr="003C7DDE">
        <w:rPr>
          <w:rFonts w:ascii="Calibri" w:hAnsi="Calibri" w:cs="Calibri"/>
          <w:color w:val="000000" w:themeColor="text1"/>
          <w:sz w:val="10"/>
          <w:szCs w:val="10"/>
        </w:rPr>
        <w:t xml:space="preserve"> </w:t>
      </w:r>
      <w:r w:rsidR="005358F8" w:rsidRPr="00FF4B35">
        <w:rPr>
          <w:rFonts w:ascii="Calibri" w:hAnsi="Calibri" w:cs="Calibri"/>
          <w:color w:val="000000" w:themeColor="text1"/>
          <w:sz w:val="24"/>
          <w:szCs w:val="24"/>
        </w:rPr>
        <w:t xml:space="preserve">законодавцем, яка полягає у </w:t>
      </w:r>
      <w:r w:rsidR="005358F8" w:rsidRPr="00FF4B35">
        <w:rPr>
          <w:rFonts w:ascii="Calibri" w:hAnsi="Calibri" w:cs="Calibri"/>
          <w:b/>
          <w:color w:val="000000" w:themeColor="text1"/>
          <w:sz w:val="24"/>
          <w:szCs w:val="24"/>
        </w:rPr>
        <w:t xml:space="preserve">перевірці доброчесності судді. </w:t>
      </w:r>
      <w:r w:rsidRPr="00FF4B35">
        <w:rPr>
          <w:rFonts w:ascii="Calibri" w:hAnsi="Calibri" w:cs="Calibri"/>
          <w:color w:val="000000" w:themeColor="text1"/>
          <w:sz w:val="24"/>
          <w:szCs w:val="24"/>
        </w:rPr>
        <w:t xml:space="preserve"> </w:t>
      </w:r>
      <w:r w:rsidR="005358F8" w:rsidRPr="00FF4B35">
        <w:rPr>
          <w:rFonts w:ascii="Calibri" w:hAnsi="Calibri" w:cs="Calibri"/>
          <w:color w:val="000000" w:themeColor="text1"/>
          <w:sz w:val="24"/>
          <w:szCs w:val="24"/>
        </w:rPr>
        <w:lastRenderedPageBreak/>
        <w:t xml:space="preserve">Твердження </w:t>
      </w:r>
      <w:r w:rsidR="003C7DDE">
        <w:rPr>
          <w:rFonts w:ascii="Calibri" w:hAnsi="Calibri" w:cs="Calibri"/>
          <w:color w:val="000000" w:themeColor="text1"/>
          <w:sz w:val="24"/>
          <w:szCs w:val="24"/>
        </w:rPr>
        <w:br w:type="page"/>
      </w:r>
    </w:p>
    <w:p w14:paraId="553C8CC5" w14:textId="4D5035E7" w:rsidR="00544F62" w:rsidRDefault="005358F8" w:rsidP="00F976D1">
      <w:pPr>
        <w:spacing w:after="120" w:line="240" w:lineRule="auto"/>
        <w:jc w:val="both"/>
        <w:rPr>
          <w:rFonts w:ascii="Calibri" w:hAnsi="Calibri" w:cs="Calibri"/>
          <w:color w:val="000000" w:themeColor="text1"/>
          <w:sz w:val="24"/>
          <w:szCs w:val="24"/>
        </w:rPr>
      </w:pPr>
      <w:r w:rsidRPr="00FF4B35">
        <w:rPr>
          <w:rFonts w:ascii="Calibri" w:hAnsi="Calibri" w:cs="Calibri"/>
          <w:color w:val="000000" w:themeColor="text1"/>
          <w:sz w:val="24"/>
          <w:szCs w:val="24"/>
        </w:rPr>
        <w:t xml:space="preserve">декларації, тому, мають слугувати досягненню такої мети, але з дотриманням принципів пропорційності, правової визначеності </w:t>
      </w:r>
      <w:r w:rsidR="003C7DDE">
        <w:rPr>
          <w:rFonts w:ascii="Calibri" w:hAnsi="Calibri" w:cs="Calibri"/>
          <w:color w:val="000000" w:themeColor="text1"/>
          <w:sz w:val="24"/>
          <w:szCs w:val="24"/>
        </w:rPr>
        <w:t>та а</w:t>
      </w:r>
      <w:bookmarkStart w:id="31" w:name="_GoBack"/>
      <w:bookmarkEnd w:id="31"/>
      <w:r w:rsidR="003C7DDE">
        <w:rPr>
          <w:rFonts w:ascii="Calibri" w:hAnsi="Calibri" w:cs="Calibri"/>
          <w:color w:val="000000" w:themeColor="text1"/>
          <w:sz w:val="24"/>
          <w:szCs w:val="24"/>
        </w:rPr>
        <w:t>декватності.</w:t>
      </w:r>
    </w:p>
    <w:p w14:paraId="3A9338DC" w14:textId="36C239E4" w:rsidR="00A6557D" w:rsidRPr="00FF4B35" w:rsidRDefault="00A6557D" w:rsidP="00A6557D">
      <w:pPr>
        <w:spacing w:after="120" w:line="240" w:lineRule="auto"/>
        <w:ind w:firstLine="709"/>
        <w:jc w:val="both"/>
        <w:rPr>
          <w:rFonts w:ascii="Calibri" w:hAnsi="Calibri" w:cs="Calibri"/>
          <w:color w:val="000000" w:themeColor="text1"/>
          <w:sz w:val="24"/>
          <w:szCs w:val="24"/>
        </w:rPr>
      </w:pPr>
      <w:r>
        <w:rPr>
          <w:rFonts w:ascii="Calibri" w:hAnsi="Calibri" w:cs="Calibri"/>
          <w:color w:val="000000" w:themeColor="text1"/>
          <w:sz w:val="24"/>
          <w:szCs w:val="24"/>
        </w:rPr>
        <w:t>Аналогічні зауваження, висловлені тут щодо декларації доброчесності судді, стосуються рівною мірою і відповідних тверджень декларації доброчесності кандидата на посаду судді.</w:t>
      </w:r>
      <w:r w:rsidRPr="00FF4B35">
        <w:rPr>
          <w:rFonts w:ascii="Calibri" w:hAnsi="Calibri" w:cs="Calibri"/>
          <w:color w:val="000000" w:themeColor="text1"/>
          <w:sz w:val="24"/>
          <w:szCs w:val="24"/>
        </w:rPr>
        <w:t xml:space="preserve"> </w:t>
      </w:r>
    </w:p>
    <w:p w14:paraId="59CD22F9" w14:textId="2DC391EF" w:rsidR="00BE02A9" w:rsidRDefault="00BE02A9" w:rsidP="00F976D1">
      <w:pPr>
        <w:spacing w:after="120" w:line="240" w:lineRule="auto"/>
        <w:jc w:val="both"/>
        <w:rPr>
          <w:rFonts w:ascii="Calibri" w:hAnsi="Calibri" w:cs="Calibri"/>
          <w:color w:val="000000" w:themeColor="text1"/>
          <w:sz w:val="24"/>
          <w:szCs w:val="24"/>
        </w:rPr>
      </w:pPr>
    </w:p>
    <w:p w14:paraId="42C251BE" w14:textId="33C6D0A6" w:rsidR="00BE02A9" w:rsidRDefault="00BE02A9" w:rsidP="00F976D1">
      <w:pPr>
        <w:spacing w:after="120" w:line="240" w:lineRule="auto"/>
        <w:jc w:val="both"/>
        <w:rPr>
          <w:rFonts w:ascii="Calibri" w:hAnsi="Calibri" w:cs="Calibri"/>
          <w:color w:val="000000" w:themeColor="text1"/>
          <w:sz w:val="24"/>
          <w:szCs w:val="24"/>
        </w:rPr>
      </w:pPr>
    </w:p>
    <w:p w14:paraId="6D3F35FC" w14:textId="382D4613" w:rsidR="00BE02A9" w:rsidRPr="00BE02A9" w:rsidRDefault="00BE02A9" w:rsidP="00F976D1">
      <w:pPr>
        <w:spacing w:after="120" w:line="240" w:lineRule="auto"/>
        <w:jc w:val="both"/>
        <w:rPr>
          <w:rFonts w:ascii="Calibri" w:hAnsi="Calibri" w:cs="Calibri"/>
          <w:b/>
          <w:color w:val="000000" w:themeColor="text1"/>
          <w:sz w:val="24"/>
          <w:szCs w:val="24"/>
        </w:rPr>
      </w:pPr>
      <w:r w:rsidRPr="00BE02A9">
        <w:rPr>
          <w:rFonts w:ascii="Calibri" w:hAnsi="Calibri" w:cs="Calibri"/>
          <w:b/>
          <w:color w:val="000000" w:themeColor="text1"/>
          <w:sz w:val="24"/>
          <w:szCs w:val="24"/>
        </w:rPr>
        <w:t>Члени Вищої кваліфікаційної комісії суддів України</w:t>
      </w:r>
    </w:p>
    <w:p w14:paraId="3BE60F0F" w14:textId="03DC979B" w:rsidR="00BE02A9" w:rsidRPr="00BE02A9" w:rsidRDefault="00BE02A9" w:rsidP="00F976D1">
      <w:pPr>
        <w:spacing w:after="120" w:line="240" w:lineRule="auto"/>
        <w:jc w:val="both"/>
        <w:rPr>
          <w:rFonts w:ascii="Calibri" w:hAnsi="Calibri" w:cs="Calibri"/>
          <w:b/>
          <w:color w:val="000000" w:themeColor="text1"/>
          <w:sz w:val="24"/>
          <w:szCs w:val="24"/>
        </w:rPr>
      </w:pPr>
    </w:p>
    <w:p w14:paraId="40B0D107" w14:textId="506E8B89" w:rsidR="00BE02A9" w:rsidRPr="00BE02A9" w:rsidRDefault="00BE02A9" w:rsidP="00F976D1">
      <w:pPr>
        <w:spacing w:after="120" w:line="240" w:lineRule="auto"/>
        <w:jc w:val="both"/>
        <w:rPr>
          <w:rFonts w:ascii="Calibri" w:hAnsi="Calibri" w:cs="Calibri"/>
          <w:b/>
          <w:color w:val="000000" w:themeColor="text1"/>
          <w:sz w:val="24"/>
          <w:szCs w:val="24"/>
        </w:rPr>
      </w:pP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009257CA">
        <w:rPr>
          <w:rFonts w:ascii="Calibri" w:hAnsi="Calibri" w:cs="Calibri"/>
          <w:b/>
          <w:color w:val="000000" w:themeColor="text1"/>
          <w:sz w:val="24"/>
          <w:szCs w:val="24"/>
        </w:rPr>
        <w:t xml:space="preserve">                          </w:t>
      </w:r>
      <w:r w:rsidRPr="00BE02A9">
        <w:rPr>
          <w:rFonts w:ascii="Calibri" w:hAnsi="Calibri" w:cs="Calibri"/>
          <w:b/>
          <w:color w:val="000000" w:themeColor="text1"/>
          <w:sz w:val="24"/>
          <w:szCs w:val="24"/>
        </w:rPr>
        <w:t>Віталій Гацелюк</w:t>
      </w:r>
    </w:p>
    <w:p w14:paraId="03E21146" w14:textId="086340F4" w:rsidR="00BE02A9" w:rsidRPr="00BE02A9" w:rsidRDefault="00BE02A9" w:rsidP="00F976D1">
      <w:pPr>
        <w:spacing w:after="120" w:line="240" w:lineRule="auto"/>
        <w:jc w:val="both"/>
        <w:rPr>
          <w:rFonts w:ascii="Calibri" w:hAnsi="Calibri" w:cs="Calibri"/>
          <w:b/>
          <w:color w:val="000000" w:themeColor="text1"/>
          <w:sz w:val="24"/>
          <w:szCs w:val="24"/>
        </w:rPr>
      </w:pPr>
      <w:r w:rsidRPr="00BE02A9">
        <w:rPr>
          <w:rFonts w:ascii="Calibri" w:hAnsi="Calibri" w:cs="Calibri"/>
          <w:b/>
          <w:color w:val="000000" w:themeColor="text1"/>
          <w:sz w:val="24"/>
          <w:szCs w:val="24"/>
        </w:rPr>
        <w:tab/>
      </w:r>
    </w:p>
    <w:p w14:paraId="62BF86AA" w14:textId="50EFD835" w:rsidR="00BE02A9" w:rsidRDefault="00BE02A9" w:rsidP="00F976D1">
      <w:pPr>
        <w:spacing w:after="120" w:line="240" w:lineRule="auto"/>
        <w:jc w:val="both"/>
        <w:rPr>
          <w:rFonts w:ascii="Calibri" w:hAnsi="Calibri" w:cs="Calibri"/>
          <w:b/>
          <w:color w:val="000000" w:themeColor="text1"/>
          <w:sz w:val="24"/>
          <w:szCs w:val="24"/>
        </w:rPr>
      </w:pP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Pr="00BE02A9">
        <w:rPr>
          <w:rFonts w:ascii="Calibri" w:hAnsi="Calibri" w:cs="Calibri"/>
          <w:b/>
          <w:color w:val="000000" w:themeColor="text1"/>
          <w:sz w:val="24"/>
          <w:szCs w:val="24"/>
        </w:rPr>
        <w:tab/>
      </w:r>
      <w:r w:rsidR="009257CA">
        <w:rPr>
          <w:rFonts w:ascii="Calibri" w:hAnsi="Calibri" w:cs="Calibri"/>
          <w:b/>
          <w:color w:val="000000" w:themeColor="text1"/>
          <w:sz w:val="24"/>
          <w:szCs w:val="24"/>
        </w:rPr>
        <w:t xml:space="preserve">                          </w:t>
      </w:r>
      <w:r w:rsidRPr="00BE02A9">
        <w:rPr>
          <w:rFonts w:ascii="Calibri" w:hAnsi="Calibri" w:cs="Calibri"/>
          <w:b/>
          <w:color w:val="000000" w:themeColor="text1"/>
          <w:sz w:val="24"/>
          <w:szCs w:val="24"/>
        </w:rPr>
        <w:t>Олег Коліуш</w:t>
      </w:r>
    </w:p>
    <w:p w14:paraId="3784B29D" w14:textId="78C4F7EA" w:rsidR="00AC726B" w:rsidRDefault="00AC726B" w:rsidP="00F976D1">
      <w:pPr>
        <w:spacing w:after="120" w:line="240" w:lineRule="auto"/>
        <w:jc w:val="both"/>
        <w:rPr>
          <w:rFonts w:ascii="Calibri" w:hAnsi="Calibri" w:cs="Calibri"/>
          <w:b/>
          <w:color w:val="000000" w:themeColor="text1"/>
          <w:sz w:val="24"/>
          <w:szCs w:val="24"/>
        </w:rPr>
      </w:pPr>
    </w:p>
    <w:p w14:paraId="3767C5C4" w14:textId="2785D042" w:rsidR="00AC726B" w:rsidRPr="00BE02A9" w:rsidRDefault="00AC726B" w:rsidP="00F976D1">
      <w:pPr>
        <w:spacing w:after="120" w:line="240" w:lineRule="auto"/>
        <w:jc w:val="both"/>
        <w:rPr>
          <w:rFonts w:ascii="Calibri" w:hAnsi="Calibri" w:cs="Calibri"/>
          <w:b/>
          <w:color w:val="000000" w:themeColor="text1"/>
          <w:sz w:val="24"/>
          <w:szCs w:val="24"/>
        </w:rPr>
      </w:pP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sidR="009257CA">
        <w:rPr>
          <w:rFonts w:ascii="Calibri" w:hAnsi="Calibri" w:cs="Calibri"/>
          <w:b/>
          <w:color w:val="000000" w:themeColor="text1"/>
          <w:sz w:val="24"/>
          <w:szCs w:val="24"/>
        </w:rPr>
        <w:t xml:space="preserve">                          </w:t>
      </w:r>
      <w:r>
        <w:rPr>
          <w:rFonts w:ascii="Calibri" w:hAnsi="Calibri" w:cs="Calibri"/>
          <w:b/>
          <w:color w:val="000000" w:themeColor="text1"/>
          <w:sz w:val="24"/>
          <w:szCs w:val="24"/>
        </w:rPr>
        <w:t>Олексій Омельян</w:t>
      </w:r>
    </w:p>
    <w:sectPr w:rsidR="00AC726B" w:rsidRPr="00BE02A9">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45A82" w14:textId="77777777" w:rsidR="003C7DDE" w:rsidRDefault="003C7DDE" w:rsidP="004223DE">
      <w:pPr>
        <w:spacing w:after="0" w:line="240" w:lineRule="auto"/>
      </w:pPr>
      <w:r>
        <w:separator/>
      </w:r>
    </w:p>
  </w:endnote>
  <w:endnote w:type="continuationSeparator" w:id="0">
    <w:p w14:paraId="2310F747" w14:textId="77777777" w:rsidR="003C7DDE" w:rsidRDefault="003C7DDE" w:rsidP="0042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135454"/>
      <w:docPartObj>
        <w:docPartGallery w:val="Page Numbers (Bottom of Page)"/>
        <w:docPartUnique/>
      </w:docPartObj>
    </w:sdtPr>
    <w:sdtContent>
      <w:p w14:paraId="637786A7" w14:textId="77777777" w:rsidR="003C7DDE" w:rsidRDefault="003C7DDE">
        <w:pPr>
          <w:pStyle w:val="ae"/>
          <w:jc w:val="right"/>
        </w:pPr>
        <w:r>
          <w:fldChar w:fldCharType="begin"/>
        </w:r>
        <w:r>
          <w:instrText>PAGE   \* MERGEFORMAT</w:instrText>
        </w:r>
        <w:r>
          <w:fldChar w:fldCharType="separate"/>
        </w:r>
        <w:r w:rsidR="00307BC7">
          <w:rPr>
            <w:noProof/>
          </w:rPr>
          <w:t>12</w:t>
        </w:r>
        <w:r>
          <w:fldChar w:fldCharType="end"/>
        </w:r>
      </w:p>
    </w:sdtContent>
  </w:sdt>
  <w:p w14:paraId="7B75A582" w14:textId="77777777" w:rsidR="003C7DDE" w:rsidRDefault="003C7DD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58025" w14:textId="77777777" w:rsidR="003C7DDE" w:rsidRDefault="003C7DDE" w:rsidP="004223DE">
      <w:pPr>
        <w:spacing w:after="0" w:line="240" w:lineRule="auto"/>
      </w:pPr>
      <w:r>
        <w:separator/>
      </w:r>
    </w:p>
  </w:footnote>
  <w:footnote w:type="continuationSeparator" w:id="0">
    <w:p w14:paraId="7BEEDE6A" w14:textId="77777777" w:rsidR="003C7DDE" w:rsidRDefault="003C7DDE" w:rsidP="004223DE">
      <w:pPr>
        <w:spacing w:after="0" w:line="240" w:lineRule="auto"/>
      </w:pPr>
      <w:r>
        <w:continuationSeparator/>
      </w:r>
    </w:p>
  </w:footnote>
  <w:footnote w:id="1">
    <w:p w14:paraId="187BA256"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w:t>
      </w:r>
      <w:hyperlink r:id="rId1" w:history="1">
        <w:r w:rsidRPr="0014036F">
          <w:rPr>
            <w:rStyle w:val="a3"/>
            <w:rFonts w:cstheme="minorHAnsi"/>
          </w:rPr>
          <w:t>https://hcj.gov.ua/sites/default/files/field/opinio_21_ua_1.pdf</w:t>
        </w:r>
      </w:hyperlink>
      <w:r w:rsidRPr="0014036F">
        <w:rPr>
          <w:rFonts w:cstheme="minorHAnsi"/>
        </w:rPr>
        <w:t xml:space="preserve"> </w:t>
      </w:r>
    </w:p>
  </w:footnote>
  <w:footnote w:id="2">
    <w:p w14:paraId="5A0F84DF"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w:t>
      </w:r>
      <w:hyperlink r:id="rId2" w:history="1">
        <w:r w:rsidRPr="0014036F">
          <w:rPr>
            <w:rStyle w:val="a3"/>
            <w:rFonts w:cstheme="minorHAnsi"/>
          </w:rPr>
          <w:t>https://hcj.gov.ua/sites/default/files/field/opinio_21_ua_1.pdf</w:t>
        </w:r>
      </w:hyperlink>
    </w:p>
  </w:footnote>
  <w:footnote w:id="3">
    <w:p w14:paraId="206951BB"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Затверджено</w:t>
      </w:r>
      <w:r w:rsidRPr="001C2BD0">
        <w:rPr>
          <w:rFonts w:cstheme="minorHAnsi"/>
          <w:sz w:val="10"/>
          <w:szCs w:val="10"/>
        </w:rPr>
        <w:t xml:space="preserve"> </w:t>
      </w:r>
      <w:r w:rsidRPr="0014036F">
        <w:rPr>
          <w:rFonts w:cstheme="minorHAnsi"/>
        </w:rPr>
        <w:t>рішенням</w:t>
      </w:r>
      <w:r w:rsidRPr="001C2BD0">
        <w:rPr>
          <w:rFonts w:cstheme="minorHAnsi"/>
          <w:sz w:val="10"/>
          <w:szCs w:val="10"/>
        </w:rPr>
        <w:t xml:space="preserve"> </w:t>
      </w:r>
      <w:r w:rsidRPr="0014036F">
        <w:rPr>
          <w:rFonts w:cstheme="minorHAnsi"/>
        </w:rPr>
        <w:t>Вищої</w:t>
      </w:r>
      <w:r w:rsidRPr="001C2BD0">
        <w:rPr>
          <w:rFonts w:cstheme="minorHAnsi"/>
          <w:sz w:val="10"/>
          <w:szCs w:val="10"/>
        </w:rPr>
        <w:t xml:space="preserve"> </w:t>
      </w:r>
      <w:r w:rsidRPr="0014036F">
        <w:rPr>
          <w:rFonts w:cstheme="minorHAnsi"/>
        </w:rPr>
        <w:t>кваліфікаційної</w:t>
      </w:r>
      <w:r w:rsidRPr="001C2BD0">
        <w:rPr>
          <w:rFonts w:cstheme="minorHAnsi"/>
          <w:sz w:val="10"/>
          <w:szCs w:val="10"/>
        </w:rPr>
        <w:t xml:space="preserve"> </w:t>
      </w:r>
      <w:r w:rsidRPr="0014036F">
        <w:rPr>
          <w:rFonts w:cstheme="minorHAnsi"/>
        </w:rPr>
        <w:t>комісії суддів України 03.11.2016 № 143/зп-16 (у редакції рішення Вищої кваліфікаційної комісії суддів України 13.02.2018 № 20/зп-18).</w:t>
      </w:r>
    </w:p>
  </w:footnote>
  <w:footnote w:id="4">
    <w:p w14:paraId="037129EF"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1. Суддю може</w:t>
      </w:r>
      <w:r w:rsidRPr="001C2BD0">
        <w:rPr>
          <w:rFonts w:cstheme="minorHAnsi"/>
          <w:sz w:val="10"/>
          <w:szCs w:val="10"/>
        </w:rPr>
        <w:t xml:space="preserve"> </w:t>
      </w:r>
      <w:r w:rsidRPr="0014036F">
        <w:rPr>
          <w:rFonts w:cstheme="minorHAnsi"/>
        </w:rPr>
        <w:t>бути</w:t>
      </w:r>
      <w:r w:rsidRPr="001C2BD0">
        <w:rPr>
          <w:rFonts w:cstheme="minorHAnsi"/>
          <w:sz w:val="10"/>
          <w:szCs w:val="10"/>
        </w:rPr>
        <w:t xml:space="preserve"> </w:t>
      </w:r>
      <w:r w:rsidRPr="0014036F">
        <w:rPr>
          <w:rFonts w:cstheme="minorHAnsi"/>
        </w:rPr>
        <w:t>притягнуто до дисциплінарної відповідальності в порядку дисциплінарного провадження з таких підстав:</w:t>
      </w:r>
    </w:p>
    <w:p w14:paraId="276275BD" w14:textId="77777777" w:rsidR="003C7DDE" w:rsidRPr="0014036F" w:rsidRDefault="003C7DDE" w:rsidP="00FF4B35">
      <w:pPr>
        <w:pStyle w:val="a5"/>
        <w:ind w:left="708"/>
        <w:jc w:val="both"/>
        <w:rPr>
          <w:rFonts w:cstheme="minorHAnsi"/>
        </w:rPr>
      </w:pPr>
      <w:r w:rsidRPr="0014036F">
        <w:rPr>
          <w:rFonts w:cstheme="minorHAnsi"/>
        </w:rPr>
        <w:t>1) умисне або внаслідок недбалості:</w:t>
      </w:r>
    </w:p>
    <w:p w14:paraId="074BAB2E" w14:textId="77777777" w:rsidR="003C7DDE" w:rsidRPr="0014036F" w:rsidRDefault="003C7DDE" w:rsidP="00FF4B35">
      <w:pPr>
        <w:pStyle w:val="a5"/>
        <w:ind w:left="1416"/>
        <w:jc w:val="both"/>
        <w:rPr>
          <w:rFonts w:cstheme="minorHAnsi"/>
        </w:rPr>
      </w:pPr>
      <w:r w:rsidRPr="0014036F">
        <w:rPr>
          <w:rFonts w:cstheme="minorHAnsi"/>
        </w:rPr>
        <w:t>а) незаконна</w:t>
      </w:r>
      <w:r w:rsidRPr="001C2BD0">
        <w:rPr>
          <w:rFonts w:cstheme="minorHAnsi"/>
          <w:sz w:val="8"/>
          <w:szCs w:val="8"/>
        </w:rPr>
        <w:t xml:space="preserve"> </w:t>
      </w:r>
      <w:r w:rsidRPr="0014036F">
        <w:rPr>
          <w:rFonts w:cstheme="minorHAnsi"/>
        </w:rPr>
        <w:t>відмова в доступі до правосуддя (у тому числі незаконна відмова в розгляді по суті позовної заяви, апеляційної, касаційної скарги тощо) або інше істотне порушення норм процесуального</w:t>
      </w:r>
      <w:r w:rsidRPr="001C2BD0">
        <w:rPr>
          <w:rFonts w:cstheme="minorHAnsi"/>
          <w:sz w:val="10"/>
          <w:szCs w:val="10"/>
        </w:rPr>
        <w:t xml:space="preserve"> </w:t>
      </w:r>
      <w:r w:rsidRPr="0014036F">
        <w:rPr>
          <w:rFonts w:cstheme="minorHAnsi"/>
        </w:rPr>
        <w:t>права</w:t>
      </w:r>
      <w:r w:rsidRPr="001C2BD0">
        <w:rPr>
          <w:rFonts w:cstheme="minorHAnsi"/>
          <w:sz w:val="10"/>
          <w:szCs w:val="10"/>
        </w:rPr>
        <w:t xml:space="preserve"> </w:t>
      </w:r>
      <w:r w:rsidRPr="0014036F">
        <w:rPr>
          <w:rFonts w:cstheme="minorHAnsi"/>
        </w:rPr>
        <w:t>під</w:t>
      </w:r>
      <w:r w:rsidRPr="001C2BD0">
        <w:rPr>
          <w:rFonts w:cstheme="minorHAnsi"/>
          <w:sz w:val="10"/>
          <w:szCs w:val="10"/>
        </w:rPr>
        <w:t xml:space="preserve"> </w:t>
      </w:r>
      <w:r w:rsidRPr="0014036F">
        <w:rPr>
          <w:rFonts w:cstheme="minorHAnsi"/>
        </w:rPr>
        <w:t>час</w:t>
      </w:r>
      <w:r w:rsidRPr="001C2BD0">
        <w:rPr>
          <w:rFonts w:cstheme="minorHAnsi"/>
          <w:sz w:val="10"/>
          <w:szCs w:val="10"/>
        </w:rPr>
        <w:t xml:space="preserve"> </w:t>
      </w:r>
      <w:r w:rsidRPr="0014036F">
        <w:rPr>
          <w:rFonts w:cstheme="minorHAnsi"/>
        </w:rPr>
        <w:t>здійснення правосуддя, що унеможливило реалізацію учасниками судового процесу наданих їм процесуальних прав та виконання процесуальних обов’язків або призвело до порушення правил щодо юрисдикції або складу суду;</w:t>
      </w:r>
    </w:p>
    <w:p w14:paraId="7CF2BD2D" w14:textId="77777777" w:rsidR="003C7DDE" w:rsidRPr="0014036F" w:rsidRDefault="003C7DDE" w:rsidP="00FF4B35">
      <w:pPr>
        <w:pStyle w:val="a5"/>
        <w:ind w:left="708"/>
        <w:jc w:val="both"/>
        <w:rPr>
          <w:rFonts w:cstheme="minorHAnsi"/>
        </w:rPr>
      </w:pPr>
      <w:r w:rsidRPr="0014036F">
        <w:rPr>
          <w:rFonts w:cstheme="minorHAnsi"/>
        </w:rPr>
        <w:t>{Підпункт "а" пункту 1 частини першої статті 106 із змінами, внесеними згідно із Законом № 2147-VIII від 03.10.2017}</w:t>
      </w:r>
    </w:p>
    <w:p w14:paraId="075073C4" w14:textId="77777777" w:rsidR="003C7DDE" w:rsidRPr="0014036F" w:rsidRDefault="003C7DDE" w:rsidP="00FF4B35">
      <w:pPr>
        <w:pStyle w:val="a5"/>
        <w:ind w:left="1416"/>
        <w:jc w:val="both"/>
        <w:rPr>
          <w:rFonts w:cstheme="minorHAnsi"/>
        </w:rPr>
      </w:pPr>
      <w:r w:rsidRPr="0014036F">
        <w:rPr>
          <w:rFonts w:cstheme="minorHAnsi"/>
        </w:rPr>
        <w:t>б) незазначення в судовому рішенні мотивів прийняття або відхилення аргументів сторін щодо суті спору;</w:t>
      </w:r>
    </w:p>
    <w:p w14:paraId="3475E8F7" w14:textId="77777777" w:rsidR="003C7DDE" w:rsidRPr="0014036F" w:rsidRDefault="003C7DDE" w:rsidP="00FF4B35">
      <w:pPr>
        <w:pStyle w:val="a5"/>
        <w:ind w:left="708" w:firstLine="708"/>
        <w:jc w:val="both"/>
        <w:rPr>
          <w:rFonts w:cstheme="minorHAnsi"/>
        </w:rPr>
      </w:pPr>
      <w:r w:rsidRPr="0014036F">
        <w:rPr>
          <w:rFonts w:cstheme="minorHAnsi"/>
        </w:rPr>
        <w:t>в) порушення засад гласності і відкритості судового процесу;</w:t>
      </w:r>
    </w:p>
    <w:p w14:paraId="2A771F80" w14:textId="77777777" w:rsidR="003C7DDE" w:rsidRPr="0014036F" w:rsidRDefault="003C7DDE" w:rsidP="00FF4B35">
      <w:pPr>
        <w:pStyle w:val="a5"/>
        <w:ind w:left="1416"/>
        <w:jc w:val="both"/>
        <w:rPr>
          <w:rFonts w:cstheme="minorHAnsi"/>
        </w:rPr>
      </w:pPr>
      <w:r w:rsidRPr="0014036F">
        <w:rPr>
          <w:rFonts w:cstheme="minorHAnsi"/>
        </w:rPr>
        <w:t>г) порушення</w:t>
      </w:r>
      <w:r w:rsidRPr="001C2BD0">
        <w:rPr>
          <w:rFonts w:cstheme="minorHAnsi"/>
          <w:sz w:val="10"/>
          <w:szCs w:val="10"/>
        </w:rPr>
        <w:t xml:space="preserve"> </w:t>
      </w:r>
      <w:r w:rsidRPr="0014036F">
        <w:rPr>
          <w:rFonts w:cstheme="minorHAnsi"/>
        </w:rPr>
        <w:t>засад</w:t>
      </w:r>
      <w:r w:rsidRPr="001C2BD0">
        <w:rPr>
          <w:rFonts w:cstheme="minorHAnsi"/>
          <w:sz w:val="8"/>
          <w:szCs w:val="8"/>
        </w:rPr>
        <w:t xml:space="preserve"> </w:t>
      </w:r>
      <w:r w:rsidRPr="0014036F">
        <w:rPr>
          <w:rFonts w:cstheme="minorHAnsi"/>
        </w:rPr>
        <w:t>рівності</w:t>
      </w:r>
      <w:r w:rsidRPr="001C2BD0">
        <w:rPr>
          <w:rFonts w:cstheme="minorHAnsi"/>
          <w:sz w:val="8"/>
          <w:szCs w:val="8"/>
        </w:rPr>
        <w:t xml:space="preserve"> </w:t>
      </w:r>
      <w:r w:rsidRPr="0014036F">
        <w:rPr>
          <w:rFonts w:cstheme="minorHAnsi"/>
        </w:rPr>
        <w:t>всіх</w:t>
      </w:r>
      <w:r w:rsidRPr="001C2BD0">
        <w:rPr>
          <w:rFonts w:cstheme="minorHAnsi"/>
          <w:sz w:val="8"/>
          <w:szCs w:val="8"/>
        </w:rPr>
        <w:t xml:space="preserve"> </w:t>
      </w:r>
      <w:r w:rsidRPr="0014036F">
        <w:rPr>
          <w:rFonts w:cstheme="minorHAnsi"/>
        </w:rPr>
        <w:t>учасників</w:t>
      </w:r>
      <w:r w:rsidRPr="001C2BD0">
        <w:rPr>
          <w:rFonts w:cstheme="minorHAnsi"/>
          <w:sz w:val="8"/>
          <w:szCs w:val="8"/>
        </w:rPr>
        <w:t xml:space="preserve"> </w:t>
      </w:r>
      <w:r w:rsidRPr="0014036F">
        <w:rPr>
          <w:rFonts w:cstheme="minorHAnsi"/>
        </w:rPr>
        <w:t>судового процесу перед законом і судом, змагальності сторін</w:t>
      </w:r>
      <w:r w:rsidRPr="009440EB">
        <w:rPr>
          <w:rFonts w:cstheme="minorHAnsi"/>
          <w:sz w:val="8"/>
          <w:szCs w:val="8"/>
        </w:rPr>
        <w:t xml:space="preserve"> </w:t>
      </w:r>
      <w:r w:rsidRPr="0014036F">
        <w:rPr>
          <w:rFonts w:cstheme="minorHAnsi"/>
        </w:rPr>
        <w:t>та</w:t>
      </w:r>
      <w:r w:rsidRPr="009440EB">
        <w:rPr>
          <w:rFonts w:cstheme="minorHAnsi"/>
          <w:sz w:val="8"/>
          <w:szCs w:val="8"/>
        </w:rPr>
        <w:t xml:space="preserve"> </w:t>
      </w:r>
      <w:r w:rsidRPr="0014036F">
        <w:rPr>
          <w:rFonts w:cstheme="minorHAnsi"/>
        </w:rPr>
        <w:t>свободи</w:t>
      </w:r>
      <w:r w:rsidRPr="009440EB">
        <w:rPr>
          <w:rFonts w:cstheme="minorHAnsi"/>
          <w:sz w:val="8"/>
          <w:szCs w:val="8"/>
        </w:rPr>
        <w:t xml:space="preserve"> </w:t>
      </w:r>
      <w:r w:rsidRPr="0014036F">
        <w:rPr>
          <w:rFonts w:cstheme="minorHAnsi"/>
        </w:rPr>
        <w:t>в</w:t>
      </w:r>
      <w:r w:rsidRPr="009440EB">
        <w:rPr>
          <w:rFonts w:cstheme="minorHAnsi"/>
          <w:sz w:val="10"/>
          <w:szCs w:val="10"/>
        </w:rPr>
        <w:t xml:space="preserve"> </w:t>
      </w:r>
      <w:r w:rsidRPr="0014036F">
        <w:rPr>
          <w:rFonts w:cstheme="minorHAnsi"/>
        </w:rPr>
        <w:t>наданні</w:t>
      </w:r>
      <w:r w:rsidRPr="009440EB">
        <w:rPr>
          <w:rFonts w:cstheme="minorHAnsi"/>
          <w:sz w:val="10"/>
          <w:szCs w:val="10"/>
        </w:rPr>
        <w:t xml:space="preserve"> </w:t>
      </w:r>
      <w:r w:rsidRPr="0014036F">
        <w:rPr>
          <w:rFonts w:cstheme="minorHAnsi"/>
        </w:rPr>
        <w:t>ними суду своїх доказів і у доведенні перед судом їх переконливості;</w:t>
      </w:r>
    </w:p>
    <w:p w14:paraId="37004E30" w14:textId="77777777" w:rsidR="003C7DDE" w:rsidRPr="0014036F" w:rsidRDefault="003C7DDE" w:rsidP="00FF4B35">
      <w:pPr>
        <w:pStyle w:val="a5"/>
        <w:ind w:left="1416"/>
        <w:jc w:val="both"/>
        <w:rPr>
          <w:rFonts w:cstheme="minorHAnsi"/>
        </w:rPr>
      </w:pPr>
      <w:r w:rsidRPr="0014036F">
        <w:rPr>
          <w:rFonts w:cstheme="minorHAnsi"/>
        </w:rPr>
        <w:t>ґ) незабезпечення обвинуваченому права на захист, перешкоджання реалізації прав інших учасників судового процесу;</w:t>
      </w:r>
    </w:p>
    <w:p w14:paraId="21C4555D" w14:textId="77777777" w:rsidR="003C7DDE" w:rsidRPr="0014036F" w:rsidRDefault="003C7DDE" w:rsidP="00FF4B35">
      <w:pPr>
        <w:pStyle w:val="a5"/>
        <w:ind w:left="708" w:firstLine="708"/>
        <w:jc w:val="both"/>
        <w:rPr>
          <w:rFonts w:cstheme="minorHAnsi"/>
        </w:rPr>
      </w:pPr>
      <w:r w:rsidRPr="0014036F">
        <w:rPr>
          <w:rFonts w:cstheme="minorHAnsi"/>
        </w:rPr>
        <w:t>д) порушення правил щодо відводу (самовідводу);</w:t>
      </w:r>
    </w:p>
    <w:p w14:paraId="040BA708" w14:textId="77777777" w:rsidR="003C7DDE" w:rsidRPr="0014036F" w:rsidRDefault="003C7DDE" w:rsidP="00FF4B35">
      <w:pPr>
        <w:pStyle w:val="a5"/>
        <w:ind w:left="708"/>
        <w:jc w:val="both"/>
        <w:rPr>
          <w:rFonts w:cstheme="minorHAnsi"/>
        </w:rPr>
      </w:pPr>
      <w:r w:rsidRPr="0014036F">
        <w:rPr>
          <w:rFonts w:cstheme="minorHAnsi"/>
        </w:rPr>
        <w:t>2) безпідставне затягування або невжиття суддею заходів щодо розгляду заяви, скарги чи справи протягом</w:t>
      </w:r>
      <w:r w:rsidRPr="009440EB">
        <w:rPr>
          <w:rFonts w:cstheme="minorHAnsi"/>
          <w:sz w:val="10"/>
          <w:szCs w:val="10"/>
        </w:rPr>
        <w:t xml:space="preserve"> </w:t>
      </w:r>
      <w:r w:rsidRPr="0014036F">
        <w:rPr>
          <w:rFonts w:cstheme="minorHAnsi"/>
        </w:rPr>
        <w:t>строку,</w:t>
      </w:r>
      <w:r w:rsidRPr="009440EB">
        <w:rPr>
          <w:rFonts w:cstheme="minorHAnsi"/>
          <w:sz w:val="10"/>
          <w:szCs w:val="10"/>
        </w:rPr>
        <w:t xml:space="preserve"> </w:t>
      </w:r>
      <w:r w:rsidRPr="0014036F">
        <w:rPr>
          <w:rFonts w:cstheme="minorHAnsi"/>
        </w:rPr>
        <w:t>встановленого</w:t>
      </w:r>
      <w:r w:rsidRPr="009440EB">
        <w:rPr>
          <w:rFonts w:cstheme="minorHAnsi"/>
          <w:sz w:val="10"/>
          <w:szCs w:val="10"/>
        </w:rPr>
        <w:t xml:space="preserve"> </w:t>
      </w:r>
      <w:r w:rsidRPr="0014036F">
        <w:rPr>
          <w:rFonts w:cstheme="minorHAnsi"/>
        </w:rPr>
        <w:t>законом, зволікання з виготовленням вмотивованого судового рішення, несвоєчасне надання суддею копії судового рішення для її внесення до Єдиного державного реєстру судових рішень;</w:t>
      </w:r>
    </w:p>
    <w:p w14:paraId="4E139401" w14:textId="77777777" w:rsidR="003C7DDE" w:rsidRPr="0014036F" w:rsidRDefault="003C7DDE" w:rsidP="00FF4B35">
      <w:pPr>
        <w:pStyle w:val="a5"/>
        <w:ind w:left="708"/>
        <w:jc w:val="both"/>
        <w:rPr>
          <w:rFonts w:cstheme="minorHAnsi"/>
        </w:rPr>
      </w:pPr>
      <w:r w:rsidRPr="0014036F">
        <w:rPr>
          <w:rFonts w:cstheme="minorHAnsi"/>
        </w:rPr>
        <w:t>……</w:t>
      </w:r>
    </w:p>
    <w:p w14:paraId="6021C9BF" w14:textId="77777777" w:rsidR="003C7DDE" w:rsidRPr="0014036F" w:rsidRDefault="003C7DDE" w:rsidP="00FF4B35">
      <w:pPr>
        <w:pStyle w:val="a5"/>
        <w:ind w:left="708"/>
        <w:jc w:val="both"/>
        <w:rPr>
          <w:rFonts w:cstheme="minorHAnsi"/>
        </w:rPr>
      </w:pPr>
      <w:r w:rsidRPr="0014036F">
        <w:rPr>
          <w:rFonts w:cstheme="minorHAnsi"/>
        </w:rPr>
        <w:t>9) неподання або несвоєчасне подання для оприлюднення декларації особи, уповноваженої на виконання функцій держави або місцевого самоврядування, в порядку, встановленому законодавством у сфері запобігання корупції;</w:t>
      </w:r>
    </w:p>
    <w:p w14:paraId="0B4586FF" w14:textId="77777777" w:rsidR="003C7DDE" w:rsidRPr="0014036F" w:rsidRDefault="003C7DDE" w:rsidP="00FF4B35">
      <w:pPr>
        <w:pStyle w:val="a5"/>
        <w:ind w:left="708"/>
        <w:jc w:val="both"/>
        <w:rPr>
          <w:rFonts w:cstheme="minorHAnsi"/>
        </w:rPr>
      </w:pPr>
      <w:r w:rsidRPr="0014036F">
        <w:rPr>
          <w:rFonts w:cstheme="minorHAnsi"/>
        </w:rPr>
        <w:t>10) зазначення в декларації особи, уповноваженої на виконання функцій держави або місцевого самоврядування, завідомо неправдивих відомостей або умисне незазначення відомостей, визначених законодавством;</w:t>
      </w:r>
    </w:p>
    <w:p w14:paraId="0558999D" w14:textId="77777777" w:rsidR="003C7DDE" w:rsidRPr="0014036F" w:rsidRDefault="003C7DDE" w:rsidP="00FF4B35">
      <w:pPr>
        <w:pStyle w:val="a5"/>
        <w:ind w:left="708"/>
        <w:jc w:val="both"/>
        <w:rPr>
          <w:rFonts w:cstheme="minorHAnsi"/>
        </w:rPr>
      </w:pPr>
      <w:r w:rsidRPr="0014036F">
        <w:rPr>
          <w:rFonts w:cstheme="minorHAnsi"/>
        </w:rPr>
        <w:t>11) використання статусу судді з метою незаконного отримання ним або третіми особами матеріальних благ або іншої вигоди, якщо таке правопорушення не містить складу злочину або кримінального проступку;</w:t>
      </w:r>
    </w:p>
    <w:p w14:paraId="3309DF9F" w14:textId="77777777" w:rsidR="003C7DDE" w:rsidRPr="0014036F" w:rsidRDefault="003C7DDE" w:rsidP="00FF4B35">
      <w:pPr>
        <w:pStyle w:val="a5"/>
        <w:ind w:left="708"/>
        <w:jc w:val="both"/>
        <w:rPr>
          <w:rFonts w:cstheme="minorHAnsi"/>
        </w:rPr>
      </w:pPr>
      <w:r w:rsidRPr="0014036F">
        <w:rPr>
          <w:rFonts w:cstheme="minorHAnsi"/>
        </w:rPr>
        <w:t>12) допущення</w:t>
      </w:r>
      <w:r w:rsidRPr="009440EB">
        <w:rPr>
          <w:rFonts w:cstheme="minorHAnsi"/>
          <w:sz w:val="10"/>
          <w:szCs w:val="10"/>
        </w:rPr>
        <w:t xml:space="preserve"> </w:t>
      </w:r>
      <w:r w:rsidRPr="0014036F">
        <w:rPr>
          <w:rFonts w:cstheme="minorHAnsi"/>
        </w:rPr>
        <w:t>суддею</w:t>
      </w:r>
      <w:r w:rsidRPr="009440EB">
        <w:rPr>
          <w:rFonts w:cstheme="minorHAnsi"/>
          <w:sz w:val="10"/>
          <w:szCs w:val="10"/>
        </w:rPr>
        <w:t xml:space="preserve"> </w:t>
      </w:r>
      <w:r w:rsidRPr="0014036F">
        <w:rPr>
          <w:rFonts w:cstheme="minorHAnsi"/>
        </w:rPr>
        <w:t>недоброчесної</w:t>
      </w:r>
      <w:r w:rsidRPr="009440EB">
        <w:rPr>
          <w:rFonts w:cstheme="minorHAnsi"/>
          <w:sz w:val="10"/>
          <w:szCs w:val="10"/>
        </w:rPr>
        <w:t xml:space="preserve"> </w:t>
      </w:r>
      <w:r w:rsidRPr="0014036F">
        <w:rPr>
          <w:rFonts w:cstheme="minorHAnsi"/>
        </w:rPr>
        <w:t>поведінки, у тому числі здійснення суддею або членами його сім’ї витрат, що перевищують доходи такого судді та доходи членів його сім’ї; встановлення невідповідності рівня життя судді задекларованим доходам; непідтвердження суддею законності джерела походження майна;</w:t>
      </w:r>
    </w:p>
    <w:p w14:paraId="1CD4AA76" w14:textId="77777777" w:rsidR="003C7DDE" w:rsidRPr="0014036F" w:rsidRDefault="003C7DDE" w:rsidP="00FF4B35">
      <w:pPr>
        <w:pStyle w:val="a5"/>
        <w:ind w:left="708"/>
        <w:jc w:val="both"/>
        <w:rPr>
          <w:rFonts w:cstheme="minorHAnsi"/>
        </w:rPr>
      </w:pPr>
      <w:r w:rsidRPr="0014036F">
        <w:rPr>
          <w:rFonts w:cstheme="minorHAnsi"/>
        </w:rPr>
        <w:t>…</w:t>
      </w:r>
    </w:p>
    <w:p w14:paraId="259C2039" w14:textId="77777777" w:rsidR="003C7DDE" w:rsidRPr="0014036F" w:rsidRDefault="003C7DDE" w:rsidP="00FF4B35">
      <w:pPr>
        <w:pStyle w:val="a5"/>
        <w:ind w:left="708"/>
        <w:jc w:val="both"/>
        <w:rPr>
          <w:rFonts w:cstheme="minorHAnsi"/>
        </w:rPr>
      </w:pPr>
      <w:r w:rsidRPr="0014036F">
        <w:rPr>
          <w:rFonts w:cstheme="minorHAnsi"/>
        </w:rPr>
        <w:t>15) визнання судді винним у вчиненні корупційного правопорушення або правопорушення, пов’язаного з корупцією, у випадках, установлених законом;</w:t>
      </w:r>
    </w:p>
    <w:p w14:paraId="718CFCC0" w14:textId="77777777" w:rsidR="003C7DDE" w:rsidRPr="0014036F" w:rsidRDefault="003C7DDE" w:rsidP="00FF4B35">
      <w:pPr>
        <w:pStyle w:val="a5"/>
        <w:ind w:left="708"/>
        <w:jc w:val="both"/>
        <w:rPr>
          <w:rFonts w:cstheme="minorHAnsi"/>
        </w:rPr>
      </w:pPr>
      <w:r w:rsidRPr="0014036F">
        <w:rPr>
          <w:rFonts w:cstheme="minorHAnsi"/>
        </w:rPr>
        <w:t>16) неподання або несвоєчасне подання декларації родинних зв’язків суддею в порядку, визначеному цим Законом;</w:t>
      </w:r>
    </w:p>
    <w:p w14:paraId="48C94DFB" w14:textId="77777777" w:rsidR="003C7DDE" w:rsidRPr="0014036F" w:rsidRDefault="003C7DDE" w:rsidP="00FF4B35">
      <w:pPr>
        <w:pStyle w:val="a5"/>
        <w:ind w:left="708"/>
        <w:jc w:val="both"/>
        <w:rPr>
          <w:rFonts w:cstheme="minorHAnsi"/>
        </w:rPr>
      </w:pPr>
      <w:r w:rsidRPr="0014036F">
        <w:rPr>
          <w:rFonts w:cstheme="minorHAnsi"/>
        </w:rPr>
        <w:t>17) подання у декларації родинних зв’язків судді завідомо недостовірних (у тому числі неповних) відомостей;</w:t>
      </w:r>
    </w:p>
    <w:p w14:paraId="6DC17650" w14:textId="77777777" w:rsidR="003C7DDE" w:rsidRPr="0014036F" w:rsidRDefault="003C7DDE" w:rsidP="00FF4B35">
      <w:pPr>
        <w:pStyle w:val="a5"/>
        <w:ind w:left="708"/>
        <w:jc w:val="both"/>
        <w:rPr>
          <w:rFonts w:cstheme="minorHAnsi"/>
        </w:rPr>
      </w:pPr>
      <w:r w:rsidRPr="0014036F">
        <w:rPr>
          <w:rFonts w:cstheme="minorHAnsi"/>
        </w:rPr>
        <w:t>18) неподання або несвоєчасне подання декларації доброчесності суддею в порядку, визначеному цим Законом;</w:t>
      </w:r>
    </w:p>
    <w:p w14:paraId="31E4DCFD" w14:textId="77777777" w:rsidR="003C7DDE" w:rsidRPr="0014036F" w:rsidRDefault="003C7DDE" w:rsidP="00FF4B35">
      <w:pPr>
        <w:pStyle w:val="a5"/>
        <w:ind w:left="708"/>
        <w:jc w:val="both"/>
        <w:rPr>
          <w:rFonts w:cstheme="minorHAnsi"/>
        </w:rPr>
      </w:pPr>
      <w:r w:rsidRPr="0014036F">
        <w:rPr>
          <w:rFonts w:cstheme="minorHAnsi"/>
        </w:rPr>
        <w:t>19) декларування завідомо недостовірних (у тому числі неповних) тверджень у декларації доброчесності судді.</w:t>
      </w:r>
    </w:p>
  </w:footnote>
  <w:footnote w:id="5">
    <w:p w14:paraId="6959B2CB" w14:textId="77777777" w:rsidR="003C7DDE" w:rsidRDefault="003C7DDE" w:rsidP="00BA3DDB">
      <w:pPr>
        <w:pStyle w:val="a5"/>
      </w:pPr>
      <w:r>
        <w:rPr>
          <w:rStyle w:val="a7"/>
        </w:rPr>
        <w:footnoteRef/>
      </w:r>
      <w:r>
        <w:t xml:space="preserve"> Слід зауважити, що наступні підстави дисциплінарної відповідальності не віднесені у Положенні до показників, за якими встановлюється відповідність критерію доброчесності:</w:t>
      </w:r>
    </w:p>
    <w:p w14:paraId="312D0FCE" w14:textId="77777777" w:rsidR="003C7DDE" w:rsidRDefault="003C7DDE" w:rsidP="00BA3DDB">
      <w:pPr>
        <w:pStyle w:val="a5"/>
        <w:ind w:left="708"/>
      </w:pPr>
      <w:r>
        <w:t>3) допущення суддею поведінки,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адвокатів, експертів, свідків чи інших учасників судового процесу;</w:t>
      </w:r>
    </w:p>
    <w:p w14:paraId="28C4278E" w14:textId="77777777" w:rsidR="003C7DDE" w:rsidRDefault="003C7DDE" w:rsidP="00BA3DDB">
      <w:pPr>
        <w:pStyle w:val="a5"/>
        <w:ind w:left="708"/>
      </w:pPr>
      <w:r>
        <w:t>4) умисне або внаслідок грубої недбалості допущення суддею, який брав участь в ухваленні судового рішення, порушення прав людини і основоположних свобод або інше грубе порушення закону, що призвело до істотних негативних наслідків;</w:t>
      </w:r>
    </w:p>
    <w:p w14:paraId="082E44A3" w14:textId="77777777" w:rsidR="003C7DDE" w:rsidRDefault="003C7DDE" w:rsidP="00BA3DDB">
      <w:pPr>
        <w:pStyle w:val="a5"/>
        <w:ind w:left="708"/>
      </w:pPr>
      <w:r>
        <w:t>5) розголошення суддею таємниці, що охороняється законом, у тому числі таємниці нарадчої кімнати, або інформації, що стала відомою судді під час розгляду справи у закритому судовому засіданні;</w:t>
      </w:r>
    </w:p>
    <w:p w14:paraId="720BD0B7" w14:textId="77777777" w:rsidR="003C7DDE" w:rsidRDefault="003C7DDE" w:rsidP="00BA3DDB">
      <w:pPr>
        <w:pStyle w:val="a5"/>
        <w:ind w:left="708"/>
      </w:pPr>
      <w:r>
        <w:t>6) неповідомлення суддею Вищої ради правосуддя та Генерального прокурора про випадок втручання в діяльність судді щодо здійснення правосуддя, у тому числі про звернення до нього учасників судового процесу чи інших осіб, включаючи осіб, уповноважених на виконання функцій держави, з приводу конкретних справ, що перебувають у провадженні судді, якщо таке звернення здійснено в інший, ніж передбачено процесуальним законодавством спосіб, упродовж п’яти днів після того, як йому стало відомо про такий випадок;</w:t>
      </w:r>
    </w:p>
    <w:p w14:paraId="4A5302D4" w14:textId="77777777" w:rsidR="003C7DDE" w:rsidRDefault="003C7DDE" w:rsidP="00BA3DDB">
      <w:pPr>
        <w:pStyle w:val="a5"/>
        <w:ind w:left="708"/>
      </w:pPr>
      <w:r>
        <w:t>7) неповідомлення або несвоєчасне повідомлення Ради суддів України про реальний чи потенційний конфлікт інтересів судді (крім випадків, коли конфлікт інтересів врегульовується в порядку, визначеному процесуальним законом);</w:t>
      </w:r>
    </w:p>
    <w:p w14:paraId="6DA04CB7" w14:textId="77777777" w:rsidR="003C7DDE" w:rsidRDefault="003C7DDE" w:rsidP="00BA3DDB">
      <w:pPr>
        <w:pStyle w:val="a5"/>
        <w:ind w:firstLine="708"/>
      </w:pPr>
      <w:r>
        <w:t>8) втручання у процес здійснення правосуддя іншими суддями;</w:t>
      </w:r>
    </w:p>
    <w:p w14:paraId="39ABF02F" w14:textId="77777777" w:rsidR="003C7DDE" w:rsidRDefault="003C7DDE" w:rsidP="00BA3DDB">
      <w:pPr>
        <w:pStyle w:val="a5"/>
        <w:ind w:firstLine="708"/>
      </w:pPr>
      <w:r>
        <w:t>…</w:t>
      </w:r>
    </w:p>
    <w:p w14:paraId="1429FD8A" w14:textId="77777777" w:rsidR="003C7DDE" w:rsidRDefault="003C7DDE" w:rsidP="00BA3DDB">
      <w:pPr>
        <w:pStyle w:val="a5"/>
        <w:ind w:left="708"/>
      </w:pPr>
      <w:r>
        <w:t>13) ненадання інформації або надання завідомо недостовірної інформації на законну вимогу члена Вищої кваліфікаційної комісії суддів України та/або члена Вищої ради правосуддя, у тому числі недодержання встановлених законом строків надання інформації;</w:t>
      </w:r>
    </w:p>
    <w:p w14:paraId="29F04F08" w14:textId="77777777" w:rsidR="003C7DDE" w:rsidRDefault="003C7DDE" w:rsidP="00BA3DDB">
      <w:pPr>
        <w:pStyle w:val="a5"/>
        <w:ind w:left="708"/>
      </w:pPr>
      <w:r>
        <w:t>14) непроходження курсу підвищення кваліфікації в Національній школі суддів України відповідно до направлення, визначеного органом, що здійснює дисциплінарне провадження щодо суддів, або непроходження подальшого кваліфікаційного оцінювання для підтвердження здатності судді здійснювати правосуддя у відповідному суді, або непідтвердження здатності судді здійснювати правосуддя у відповідному суді за результатами цього кваліфікаційного оцінювання.</w:t>
      </w:r>
    </w:p>
  </w:footnote>
  <w:footnote w:id="6">
    <w:p w14:paraId="561396AB" w14:textId="04232BF7" w:rsidR="003C7DDE" w:rsidRDefault="003C7DDE">
      <w:pPr>
        <w:pStyle w:val="a5"/>
      </w:pPr>
      <w:r>
        <w:rPr>
          <w:rStyle w:val="a7"/>
        </w:rPr>
        <w:footnoteRef/>
      </w:r>
      <w:r>
        <w:t xml:space="preserve"> </w:t>
      </w:r>
      <w:r w:rsidRPr="004E5244">
        <w:t>https://zakon.rada.gov.ua/rada/show/n0001415-13#Text</w:t>
      </w:r>
    </w:p>
  </w:footnote>
  <w:footnote w:id="7">
    <w:p w14:paraId="4C7B2C7E"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w:t>
      </w:r>
      <w:r>
        <w:rPr>
          <w:rFonts w:cstheme="minorHAnsi"/>
        </w:rPr>
        <w:t>А</w:t>
      </w:r>
      <w:r w:rsidRPr="0014036F">
        <w:rPr>
          <w:rFonts w:cstheme="minorHAnsi"/>
        </w:rPr>
        <w:t>бзац третій пункту 4 мотивувальної частини Рішення Конституційного Суду України від 11 жовтня 2005 року № 8-рп/2005).</w:t>
      </w:r>
    </w:p>
  </w:footnote>
  <w:footnote w:id="8">
    <w:p w14:paraId="2C66AC60"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Рішення Конституційного Суду України (Другий сенат) від 21 липня 2021 року № 4-р(ІІ)/2021 у справі за конституційною скаргою Бівалькевича Богдана В’ячеславовича щодо відповідності Конституції України (конституційності) пункту 8 розділу ХІ „Прикінцеві та перехідні положення“ Закону України „Про Національну поліцію“</w:t>
      </w:r>
    </w:p>
  </w:footnote>
  <w:footnote w:id="9">
    <w:p w14:paraId="79EFA71A"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w:t>
      </w:r>
      <w:hyperlink r:id="rId3" w:history="1">
        <w:r w:rsidRPr="0014036F">
          <w:rPr>
            <w:rStyle w:val="a3"/>
            <w:rFonts w:cstheme="minorHAnsi"/>
          </w:rPr>
          <w:t>https://ccu.gov.ua/storinka-knygy/34-verhovenstvo-prava</w:t>
        </w:r>
      </w:hyperlink>
      <w:r w:rsidRPr="0014036F">
        <w:rPr>
          <w:rFonts w:cstheme="minorHAnsi"/>
        </w:rPr>
        <w:t xml:space="preserve"> </w:t>
      </w:r>
    </w:p>
  </w:footnote>
  <w:footnote w:id="10">
    <w:p w14:paraId="79EA948A" w14:textId="77777777" w:rsidR="003C7DDE" w:rsidRPr="0014036F" w:rsidRDefault="003C7DDE" w:rsidP="008848C6">
      <w:pPr>
        <w:pStyle w:val="a5"/>
        <w:jc w:val="both"/>
        <w:rPr>
          <w:rFonts w:cstheme="minorHAnsi"/>
        </w:rPr>
      </w:pPr>
      <w:r w:rsidRPr="0014036F">
        <w:rPr>
          <w:rStyle w:val="a7"/>
          <w:rFonts w:cstheme="minorHAnsi"/>
        </w:rPr>
        <w:footnoteRef/>
      </w:r>
      <w:r w:rsidRPr="0014036F">
        <w:rPr>
          <w:rFonts w:cstheme="minorHAnsi"/>
        </w:rPr>
        <w:t xml:space="preserve"> </w:t>
      </w:r>
      <w:hyperlink r:id="rId4" w:anchor="Text" w:history="1">
        <w:r w:rsidRPr="0014036F">
          <w:rPr>
            <w:rStyle w:val="a3"/>
            <w:rFonts w:cstheme="minorHAnsi"/>
          </w:rPr>
          <w:t>https://zakon.rada.gov.ua/laws/show/2755-17#Text</w:t>
        </w:r>
      </w:hyperlink>
      <w:r w:rsidRPr="0014036F">
        <w:rPr>
          <w:rFonts w:cstheme="minorHAnsi"/>
        </w:rPr>
        <w:t xml:space="preserve"> </w:t>
      </w:r>
    </w:p>
  </w:footnote>
  <w:footnote w:id="11">
    <w:p w14:paraId="6C81F00B" w14:textId="276873EB" w:rsidR="003C7DDE" w:rsidRDefault="003C7DDE" w:rsidP="00F976D1">
      <w:pPr>
        <w:pStyle w:val="a5"/>
        <w:jc w:val="both"/>
      </w:pPr>
      <w:r>
        <w:rPr>
          <w:rStyle w:val="a7"/>
        </w:rPr>
        <w:footnoteRef/>
      </w:r>
      <w:r>
        <w:t xml:space="preserve"> До відома: Конституційний Суд України вважає, що гарантована Конституцією України рівність усіх людей в їх правах і свободах означає необхідність забезпечення їм рівних правових можливостей для реалізації однакових за</w:t>
      </w:r>
      <w:r w:rsidRPr="003C7DDE">
        <w:rPr>
          <w:sz w:val="10"/>
          <w:szCs w:val="10"/>
        </w:rPr>
        <w:t xml:space="preserve"> </w:t>
      </w:r>
      <w:r>
        <w:t>змістом</w:t>
      </w:r>
      <w:r w:rsidRPr="003C7DDE">
        <w:rPr>
          <w:sz w:val="10"/>
          <w:szCs w:val="10"/>
        </w:rPr>
        <w:t xml:space="preserve"> </w:t>
      </w:r>
      <w:r>
        <w:t>та</w:t>
      </w:r>
      <w:r w:rsidRPr="003C7DDE">
        <w:rPr>
          <w:sz w:val="10"/>
          <w:szCs w:val="10"/>
        </w:rPr>
        <w:t xml:space="preserve"> </w:t>
      </w:r>
      <w:r>
        <w:t>обсягом</w:t>
      </w:r>
      <w:r w:rsidRPr="003C7DDE">
        <w:rPr>
          <w:sz w:val="10"/>
          <w:szCs w:val="10"/>
        </w:rPr>
        <w:t xml:space="preserve"> </w:t>
      </w:r>
      <w:r>
        <w:t>прав</w:t>
      </w:r>
      <w:r w:rsidRPr="003C7DDE">
        <w:rPr>
          <w:sz w:val="10"/>
          <w:szCs w:val="10"/>
        </w:rPr>
        <w:t xml:space="preserve"> </w:t>
      </w:r>
      <w:r>
        <w:t>і свобод та не виключає можливості законодавця при регулюванні питань соціального забезпечення встановлювати певні відмінності щодо обсягу такого забезпечення.</w:t>
      </w:r>
    </w:p>
    <w:p w14:paraId="12A400FF" w14:textId="5A8A641D" w:rsidR="003C7DDE" w:rsidRDefault="003C7DDE" w:rsidP="00F976D1">
      <w:pPr>
        <w:pStyle w:val="a5"/>
        <w:jc w:val="both"/>
      </w:pPr>
      <w:r>
        <w:t>Рівність та недопустимість дискримінації особи є конституційними принципами національної правової системи України, а також фундаментальними цінностями світового співтовариства, на чому наголошено у міжнародних правових</w:t>
      </w:r>
      <w:r w:rsidRPr="003C7DDE">
        <w:rPr>
          <w:sz w:val="10"/>
          <w:szCs w:val="10"/>
        </w:rPr>
        <w:t xml:space="preserve"> </w:t>
      </w:r>
      <w:r>
        <w:t>актах з питань захисту прав і свобод людини і громадянина, зокрема у Міжнародному пакті про громадянські</w:t>
      </w:r>
      <w:r w:rsidRPr="003C7DDE">
        <w:rPr>
          <w:sz w:val="10"/>
          <w:szCs w:val="10"/>
        </w:rPr>
        <w:t xml:space="preserve"> </w:t>
      </w:r>
      <w:r>
        <w:t>і</w:t>
      </w:r>
      <w:r w:rsidRPr="003C7DDE">
        <w:rPr>
          <w:sz w:val="10"/>
          <w:szCs w:val="10"/>
        </w:rPr>
        <w:t xml:space="preserve"> </w:t>
      </w:r>
      <w:r>
        <w:t>політичні</w:t>
      </w:r>
      <w:r w:rsidRPr="003C7DDE">
        <w:rPr>
          <w:sz w:val="10"/>
          <w:szCs w:val="10"/>
        </w:rPr>
        <w:t xml:space="preserve"> </w:t>
      </w:r>
      <w:r>
        <w:t>права 1966 року (стаття 26), Конвенції про захист прав людини і основоположних свобод 1950 року (стаття 14), Протоколі № 12 до неї (стаття 1) та у Загальній декларації прав людини 1948 року (статті 1, 2,</w:t>
      </w:r>
      <w:r w:rsidRPr="003C7DDE">
        <w:rPr>
          <w:sz w:val="10"/>
          <w:szCs w:val="10"/>
        </w:rPr>
        <w:t xml:space="preserve"> </w:t>
      </w:r>
      <w:r>
        <w:t>7)</w:t>
      </w:r>
      <w:r w:rsidRPr="003C7DDE">
        <w:rPr>
          <w:sz w:val="10"/>
          <w:szCs w:val="10"/>
        </w:rPr>
        <w:t xml:space="preserve"> </w:t>
      </w:r>
      <w:r>
        <w:t>(</w:t>
      </w:r>
      <w:r w:rsidRPr="0014036F">
        <w:rPr>
          <w:rFonts w:cstheme="minorHAnsi"/>
        </w:rPr>
        <w:t>Абзаци п’ятнадцятий, шістнадцятий підпункту 2.1 пункту 2 мотивувальної частини Рішення Конституційного Суду</w:t>
      </w:r>
      <w:r w:rsidRPr="003C7DDE">
        <w:rPr>
          <w:rFonts w:cstheme="minorHAnsi"/>
          <w:sz w:val="10"/>
          <w:szCs w:val="10"/>
        </w:rPr>
        <w:t xml:space="preserve"> </w:t>
      </w:r>
      <w:r w:rsidRPr="0014036F">
        <w:rPr>
          <w:rFonts w:cstheme="minorHAnsi"/>
        </w:rPr>
        <w:t>України (Другий сенат) у справі за конституційними скаргами Скрипки Анатолія Володимировича та Бобиря Олексія Яковича щодо відповідності Конституції України (конституційності) положень частини третьої статті 59 Закону</w:t>
      </w:r>
      <w:r w:rsidRPr="003C7DDE">
        <w:rPr>
          <w:rFonts w:cstheme="minorHAnsi"/>
          <w:sz w:val="10"/>
          <w:szCs w:val="10"/>
        </w:rPr>
        <w:t xml:space="preserve"> </w:t>
      </w:r>
      <w:r w:rsidRPr="0014036F">
        <w:rPr>
          <w:rFonts w:cstheme="minorHAnsi"/>
        </w:rPr>
        <w:t>України</w:t>
      </w:r>
      <w:r w:rsidRPr="003C7DDE">
        <w:rPr>
          <w:rFonts w:cstheme="minorHAnsi"/>
          <w:sz w:val="10"/>
          <w:szCs w:val="10"/>
        </w:rPr>
        <w:t xml:space="preserve"> </w:t>
      </w:r>
      <w:r w:rsidRPr="0014036F">
        <w:rPr>
          <w:rFonts w:cstheme="minorHAnsi"/>
        </w:rPr>
        <w:t>„Про</w:t>
      </w:r>
      <w:r w:rsidRPr="003C7DDE">
        <w:rPr>
          <w:rFonts w:cstheme="minorHAnsi"/>
          <w:sz w:val="10"/>
          <w:szCs w:val="10"/>
        </w:rPr>
        <w:t xml:space="preserve"> </w:t>
      </w:r>
      <w:r w:rsidRPr="0014036F">
        <w:rPr>
          <w:rFonts w:cstheme="minorHAnsi"/>
        </w:rPr>
        <w:t>статус</w:t>
      </w:r>
      <w:r w:rsidRPr="003C7DDE">
        <w:rPr>
          <w:rFonts w:cstheme="minorHAnsi"/>
          <w:sz w:val="10"/>
          <w:szCs w:val="10"/>
        </w:rPr>
        <w:t xml:space="preserve"> </w:t>
      </w:r>
      <w:r w:rsidRPr="0014036F">
        <w:rPr>
          <w:rFonts w:cstheme="minorHAnsi"/>
        </w:rPr>
        <w:t>і</w:t>
      </w:r>
      <w:r w:rsidRPr="003C7DDE">
        <w:rPr>
          <w:rFonts w:cstheme="minorHAnsi"/>
          <w:sz w:val="10"/>
          <w:szCs w:val="10"/>
        </w:rPr>
        <w:t xml:space="preserve"> </w:t>
      </w:r>
      <w:r w:rsidRPr="0014036F">
        <w:rPr>
          <w:rFonts w:cstheme="minorHAnsi"/>
        </w:rPr>
        <w:t>соціальний</w:t>
      </w:r>
      <w:r w:rsidRPr="003C7DDE">
        <w:rPr>
          <w:rFonts w:cstheme="minorHAnsi"/>
          <w:sz w:val="10"/>
          <w:szCs w:val="10"/>
        </w:rPr>
        <w:t xml:space="preserve"> </w:t>
      </w:r>
      <w:r w:rsidRPr="0014036F">
        <w:rPr>
          <w:rFonts w:cstheme="minorHAnsi"/>
        </w:rPr>
        <w:t>захист громадян, які постраждали внаслідок Чорнобильської катастрофи“ від 25 квітня 2019 року № 1-р(II)/2019 року</w:t>
      </w:r>
      <w:r>
        <w:t>).</w:t>
      </w:r>
    </w:p>
  </w:footnote>
  <w:footnote w:id="12">
    <w:p w14:paraId="61E42F6B" w14:textId="527403C8" w:rsidR="003C7DDE" w:rsidRDefault="003C7DDE">
      <w:pPr>
        <w:pStyle w:val="a5"/>
      </w:pPr>
      <w:r>
        <w:rPr>
          <w:rStyle w:val="a7"/>
        </w:rPr>
        <w:footnoteRef/>
      </w:r>
      <w:r>
        <w:t xml:space="preserve"> </w:t>
      </w:r>
      <w:hyperlink r:id="rId5" w:history="1">
        <w:r w:rsidRPr="00394F7C">
          <w:rPr>
            <w:rStyle w:val="a3"/>
          </w:rPr>
          <w:t>http://sum.in.ua/s/vidviduvaty</w:t>
        </w:r>
      </w:hyperlink>
      <w:r>
        <w:t xml:space="preserve"> </w:t>
      </w:r>
    </w:p>
  </w:footnote>
  <w:footnote w:id="13">
    <w:p w14:paraId="135F5327" w14:textId="5B9D1C42" w:rsidR="003C7DDE" w:rsidRPr="0014036F" w:rsidRDefault="003C7DDE" w:rsidP="00FF4B35">
      <w:pPr>
        <w:spacing w:after="0" w:line="240" w:lineRule="auto"/>
        <w:jc w:val="both"/>
        <w:rPr>
          <w:rFonts w:cstheme="minorHAnsi"/>
        </w:rPr>
      </w:pPr>
      <w:r w:rsidRPr="0014036F">
        <w:rPr>
          <w:rStyle w:val="a7"/>
          <w:rFonts w:cstheme="minorHAnsi"/>
          <w:sz w:val="20"/>
          <w:szCs w:val="20"/>
        </w:rPr>
        <w:footnoteRef/>
      </w:r>
      <w:r w:rsidRPr="0014036F">
        <w:rPr>
          <w:rFonts w:cstheme="minorHAnsi"/>
          <w:sz w:val="20"/>
          <w:szCs w:val="20"/>
        </w:rPr>
        <w:t xml:space="preserve"> Відповідно до статті 109 Закону, істотним дисциплінарним проступком або грубим нехтуванням обов’язками судді,</w:t>
      </w:r>
      <w:r w:rsidRPr="003C7DDE">
        <w:rPr>
          <w:rFonts w:cstheme="minorHAnsi"/>
          <w:sz w:val="10"/>
          <w:szCs w:val="10"/>
        </w:rPr>
        <w:t xml:space="preserve"> </w:t>
      </w:r>
      <w:r w:rsidRPr="0014036F">
        <w:rPr>
          <w:rFonts w:cstheme="minorHAnsi"/>
          <w:sz w:val="20"/>
          <w:szCs w:val="20"/>
        </w:rPr>
        <w:t xml:space="preserve">що є несумісним зі статусом судді або виявляє його невідповідність займаній посаді, може бути визнаний, зокрема, такий факт: </w:t>
      </w:r>
      <w:r w:rsidRPr="0014036F">
        <w:rPr>
          <w:rFonts w:cstheme="minorHAnsi"/>
          <w:color w:val="333333"/>
          <w:sz w:val="20"/>
          <w:szCs w:val="20"/>
          <w:shd w:val="clear" w:color="auto" w:fill="FFFFFF"/>
        </w:rPr>
        <w:t>суддя умисно не подав декларацію доброчесності чи декларацію родинних зв’язків у встановлені строки або умисно задекларував недостовірні (в тому числі неповні) твердження у декларації доброчесності.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10DB0"/>
    <w:multiLevelType w:val="hybridMultilevel"/>
    <w:tmpl w:val="96EC43B6"/>
    <w:lvl w:ilvl="0" w:tplc="0422000D">
      <w:start w:val="1"/>
      <w:numFmt w:val="bullet"/>
      <w:lvlText w:val=""/>
      <w:lvlJc w:val="left"/>
      <w:pPr>
        <w:ind w:left="1515" w:hanging="360"/>
      </w:pPr>
      <w:rPr>
        <w:rFonts w:ascii="Wingdings" w:hAnsi="Wingdings"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1">
    <w:nsid w:val="57A5201C"/>
    <w:multiLevelType w:val="multilevel"/>
    <w:tmpl w:val="165E89E2"/>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7E31785F"/>
    <w:multiLevelType w:val="multilevel"/>
    <w:tmpl w:val="9C62EDA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BD"/>
    <w:rsid w:val="00016913"/>
    <w:rsid w:val="00034523"/>
    <w:rsid w:val="0004418E"/>
    <w:rsid w:val="000600EC"/>
    <w:rsid w:val="00063591"/>
    <w:rsid w:val="000A56B7"/>
    <w:rsid w:val="000D42A2"/>
    <w:rsid w:val="000E545F"/>
    <w:rsid w:val="00110443"/>
    <w:rsid w:val="0012139C"/>
    <w:rsid w:val="0014036F"/>
    <w:rsid w:val="001B1B55"/>
    <w:rsid w:val="001C12B2"/>
    <w:rsid w:val="001C2BD0"/>
    <w:rsid w:val="001D2469"/>
    <w:rsid w:val="00202766"/>
    <w:rsid w:val="00271CC9"/>
    <w:rsid w:val="00272826"/>
    <w:rsid w:val="00293140"/>
    <w:rsid w:val="002C6BA0"/>
    <w:rsid w:val="002D513B"/>
    <w:rsid w:val="002E5BA0"/>
    <w:rsid w:val="00307BC7"/>
    <w:rsid w:val="00317E9D"/>
    <w:rsid w:val="00321007"/>
    <w:rsid w:val="003225CA"/>
    <w:rsid w:val="00334A29"/>
    <w:rsid w:val="003362BC"/>
    <w:rsid w:val="003546D8"/>
    <w:rsid w:val="00380A14"/>
    <w:rsid w:val="003B253C"/>
    <w:rsid w:val="003C7DDE"/>
    <w:rsid w:val="00416FA3"/>
    <w:rsid w:val="004223DE"/>
    <w:rsid w:val="00423AF4"/>
    <w:rsid w:val="00426548"/>
    <w:rsid w:val="00456A00"/>
    <w:rsid w:val="00465ACB"/>
    <w:rsid w:val="004771DF"/>
    <w:rsid w:val="004D62E8"/>
    <w:rsid w:val="004E5244"/>
    <w:rsid w:val="004E7533"/>
    <w:rsid w:val="005113C6"/>
    <w:rsid w:val="005358F8"/>
    <w:rsid w:val="0054395F"/>
    <w:rsid w:val="00544F62"/>
    <w:rsid w:val="005522E3"/>
    <w:rsid w:val="0059086F"/>
    <w:rsid w:val="005B184A"/>
    <w:rsid w:val="00602F57"/>
    <w:rsid w:val="006163DB"/>
    <w:rsid w:val="00624295"/>
    <w:rsid w:val="006275D7"/>
    <w:rsid w:val="0064064A"/>
    <w:rsid w:val="0064388F"/>
    <w:rsid w:val="006523B5"/>
    <w:rsid w:val="00665DA2"/>
    <w:rsid w:val="00683E34"/>
    <w:rsid w:val="00687BD4"/>
    <w:rsid w:val="006A181C"/>
    <w:rsid w:val="006D6CCA"/>
    <w:rsid w:val="00704724"/>
    <w:rsid w:val="007074F9"/>
    <w:rsid w:val="00713C29"/>
    <w:rsid w:val="00724B50"/>
    <w:rsid w:val="00726720"/>
    <w:rsid w:val="0073545D"/>
    <w:rsid w:val="00800122"/>
    <w:rsid w:val="00832186"/>
    <w:rsid w:val="00850D1B"/>
    <w:rsid w:val="008604AE"/>
    <w:rsid w:val="00873130"/>
    <w:rsid w:val="008803F2"/>
    <w:rsid w:val="008848C6"/>
    <w:rsid w:val="008A3D9B"/>
    <w:rsid w:val="008A639D"/>
    <w:rsid w:val="008C2726"/>
    <w:rsid w:val="008D64E1"/>
    <w:rsid w:val="008E1E61"/>
    <w:rsid w:val="008E4B64"/>
    <w:rsid w:val="008E7BB6"/>
    <w:rsid w:val="009056D2"/>
    <w:rsid w:val="009135CC"/>
    <w:rsid w:val="009257CA"/>
    <w:rsid w:val="009431C6"/>
    <w:rsid w:val="009440EB"/>
    <w:rsid w:val="00981C44"/>
    <w:rsid w:val="00986793"/>
    <w:rsid w:val="009A64F3"/>
    <w:rsid w:val="009B170E"/>
    <w:rsid w:val="009B7E3A"/>
    <w:rsid w:val="009D345A"/>
    <w:rsid w:val="00A163A9"/>
    <w:rsid w:val="00A2182C"/>
    <w:rsid w:val="00A22D71"/>
    <w:rsid w:val="00A370FC"/>
    <w:rsid w:val="00A540C4"/>
    <w:rsid w:val="00A6557D"/>
    <w:rsid w:val="00A6598C"/>
    <w:rsid w:val="00AC726B"/>
    <w:rsid w:val="00AD30B2"/>
    <w:rsid w:val="00AE4FE8"/>
    <w:rsid w:val="00B070E0"/>
    <w:rsid w:val="00BA25DB"/>
    <w:rsid w:val="00BA3DDB"/>
    <w:rsid w:val="00BB047B"/>
    <w:rsid w:val="00BB377A"/>
    <w:rsid w:val="00BE02A9"/>
    <w:rsid w:val="00BE1356"/>
    <w:rsid w:val="00C14882"/>
    <w:rsid w:val="00C17FEF"/>
    <w:rsid w:val="00C359A6"/>
    <w:rsid w:val="00C43E24"/>
    <w:rsid w:val="00C5247D"/>
    <w:rsid w:val="00C7334C"/>
    <w:rsid w:val="00C73E2D"/>
    <w:rsid w:val="00C84714"/>
    <w:rsid w:val="00C872A6"/>
    <w:rsid w:val="00CB16B2"/>
    <w:rsid w:val="00CD3EB4"/>
    <w:rsid w:val="00CE2BBD"/>
    <w:rsid w:val="00CE3279"/>
    <w:rsid w:val="00CF3BFE"/>
    <w:rsid w:val="00D24142"/>
    <w:rsid w:val="00D84CAE"/>
    <w:rsid w:val="00D87EEA"/>
    <w:rsid w:val="00DA4064"/>
    <w:rsid w:val="00DB3212"/>
    <w:rsid w:val="00E506AC"/>
    <w:rsid w:val="00E53774"/>
    <w:rsid w:val="00E71B62"/>
    <w:rsid w:val="00EE677E"/>
    <w:rsid w:val="00EF059F"/>
    <w:rsid w:val="00F05CFD"/>
    <w:rsid w:val="00F25BFD"/>
    <w:rsid w:val="00F35CA2"/>
    <w:rsid w:val="00F66342"/>
    <w:rsid w:val="00F95EC4"/>
    <w:rsid w:val="00F976D1"/>
    <w:rsid w:val="00FF4B35"/>
    <w:rsid w:val="00FF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113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5113C6"/>
    <w:rPr>
      <w:color w:val="0000FF"/>
      <w:u w:val="single"/>
    </w:rPr>
  </w:style>
  <w:style w:type="paragraph" w:styleId="a4">
    <w:name w:val="No Spacing"/>
    <w:uiPriority w:val="1"/>
    <w:qFormat/>
    <w:rsid w:val="005113C6"/>
    <w:pPr>
      <w:spacing w:after="0" w:line="240" w:lineRule="auto"/>
    </w:pPr>
  </w:style>
  <w:style w:type="paragraph" w:styleId="a5">
    <w:name w:val="footnote text"/>
    <w:basedOn w:val="a"/>
    <w:link w:val="a6"/>
    <w:uiPriority w:val="99"/>
    <w:unhideWhenUsed/>
    <w:rsid w:val="004223DE"/>
    <w:pPr>
      <w:spacing w:after="0" w:line="240" w:lineRule="auto"/>
    </w:pPr>
    <w:rPr>
      <w:sz w:val="20"/>
      <w:szCs w:val="20"/>
    </w:rPr>
  </w:style>
  <w:style w:type="character" w:customStyle="1" w:styleId="a6">
    <w:name w:val="Текст сноски Знак"/>
    <w:basedOn w:val="a0"/>
    <w:link w:val="a5"/>
    <w:uiPriority w:val="99"/>
    <w:rsid w:val="004223DE"/>
    <w:rPr>
      <w:sz w:val="20"/>
      <w:szCs w:val="20"/>
    </w:rPr>
  </w:style>
  <w:style w:type="character" w:styleId="a7">
    <w:name w:val="footnote reference"/>
    <w:basedOn w:val="a0"/>
    <w:uiPriority w:val="99"/>
    <w:semiHidden/>
    <w:unhideWhenUsed/>
    <w:rsid w:val="004223DE"/>
    <w:rPr>
      <w:vertAlign w:val="superscript"/>
    </w:rPr>
  </w:style>
  <w:style w:type="character" w:customStyle="1" w:styleId="UnresolvedMention">
    <w:name w:val="Unresolved Mention"/>
    <w:basedOn w:val="a0"/>
    <w:uiPriority w:val="99"/>
    <w:semiHidden/>
    <w:unhideWhenUsed/>
    <w:rsid w:val="006275D7"/>
    <w:rPr>
      <w:color w:val="605E5C"/>
      <w:shd w:val="clear" w:color="auto" w:fill="E1DFDD"/>
    </w:rPr>
  </w:style>
  <w:style w:type="paragraph" w:styleId="a8">
    <w:name w:val="Normal (Web)"/>
    <w:basedOn w:val="a"/>
    <w:uiPriority w:val="99"/>
    <w:unhideWhenUsed/>
    <w:rsid w:val="009056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C359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59A6"/>
    <w:rPr>
      <w:rFonts w:ascii="Segoe UI" w:hAnsi="Segoe UI" w:cs="Segoe UI"/>
      <w:sz w:val="18"/>
      <w:szCs w:val="18"/>
    </w:rPr>
  </w:style>
  <w:style w:type="paragraph" w:customStyle="1" w:styleId="rtejustify">
    <w:name w:val="rtejustify"/>
    <w:basedOn w:val="a"/>
    <w:rsid w:val="00C524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basedOn w:val="a0"/>
    <w:uiPriority w:val="20"/>
    <w:qFormat/>
    <w:rsid w:val="00C5247D"/>
    <w:rPr>
      <w:i/>
      <w:iCs/>
    </w:rPr>
  </w:style>
  <w:style w:type="character" w:customStyle="1" w:styleId="rvts46">
    <w:name w:val="rvts46"/>
    <w:basedOn w:val="a0"/>
    <w:rsid w:val="008A639D"/>
  </w:style>
  <w:style w:type="character" w:customStyle="1" w:styleId="rvts11">
    <w:name w:val="rvts11"/>
    <w:basedOn w:val="a0"/>
    <w:rsid w:val="008A639D"/>
  </w:style>
  <w:style w:type="paragraph" w:styleId="ac">
    <w:name w:val="header"/>
    <w:basedOn w:val="a"/>
    <w:link w:val="ad"/>
    <w:uiPriority w:val="99"/>
    <w:unhideWhenUsed/>
    <w:rsid w:val="00110443"/>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110443"/>
  </w:style>
  <w:style w:type="paragraph" w:styleId="ae">
    <w:name w:val="footer"/>
    <w:basedOn w:val="a"/>
    <w:link w:val="af"/>
    <w:uiPriority w:val="99"/>
    <w:unhideWhenUsed/>
    <w:rsid w:val="00110443"/>
    <w:pPr>
      <w:tabs>
        <w:tab w:val="center" w:pos="4819"/>
        <w:tab w:val="right" w:pos="9639"/>
      </w:tabs>
      <w:spacing w:after="0" w:line="240" w:lineRule="auto"/>
    </w:pPr>
  </w:style>
  <w:style w:type="character" w:customStyle="1" w:styleId="af">
    <w:name w:val="Нижний колонтитул Знак"/>
    <w:basedOn w:val="a0"/>
    <w:link w:val="ae"/>
    <w:uiPriority w:val="99"/>
    <w:rsid w:val="00110443"/>
  </w:style>
  <w:style w:type="paragraph" w:styleId="af0">
    <w:name w:val="List Paragraph"/>
    <w:basedOn w:val="a"/>
    <w:uiPriority w:val="34"/>
    <w:qFormat/>
    <w:rsid w:val="000D42A2"/>
    <w:pPr>
      <w:ind w:left="720"/>
      <w:contextualSpacing/>
    </w:pPr>
  </w:style>
  <w:style w:type="paragraph" w:styleId="af1">
    <w:name w:val="Title"/>
    <w:basedOn w:val="a"/>
    <w:next w:val="a"/>
    <w:link w:val="af2"/>
    <w:uiPriority w:val="10"/>
    <w:qFormat/>
    <w:rsid w:val="006A18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6A181C"/>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113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5113C6"/>
    <w:rPr>
      <w:color w:val="0000FF"/>
      <w:u w:val="single"/>
    </w:rPr>
  </w:style>
  <w:style w:type="paragraph" w:styleId="a4">
    <w:name w:val="No Spacing"/>
    <w:uiPriority w:val="1"/>
    <w:qFormat/>
    <w:rsid w:val="005113C6"/>
    <w:pPr>
      <w:spacing w:after="0" w:line="240" w:lineRule="auto"/>
    </w:pPr>
  </w:style>
  <w:style w:type="paragraph" w:styleId="a5">
    <w:name w:val="footnote text"/>
    <w:basedOn w:val="a"/>
    <w:link w:val="a6"/>
    <w:uiPriority w:val="99"/>
    <w:unhideWhenUsed/>
    <w:rsid w:val="004223DE"/>
    <w:pPr>
      <w:spacing w:after="0" w:line="240" w:lineRule="auto"/>
    </w:pPr>
    <w:rPr>
      <w:sz w:val="20"/>
      <w:szCs w:val="20"/>
    </w:rPr>
  </w:style>
  <w:style w:type="character" w:customStyle="1" w:styleId="a6">
    <w:name w:val="Текст сноски Знак"/>
    <w:basedOn w:val="a0"/>
    <w:link w:val="a5"/>
    <w:uiPriority w:val="99"/>
    <w:rsid w:val="004223DE"/>
    <w:rPr>
      <w:sz w:val="20"/>
      <w:szCs w:val="20"/>
    </w:rPr>
  </w:style>
  <w:style w:type="character" w:styleId="a7">
    <w:name w:val="footnote reference"/>
    <w:basedOn w:val="a0"/>
    <w:uiPriority w:val="99"/>
    <w:semiHidden/>
    <w:unhideWhenUsed/>
    <w:rsid w:val="004223DE"/>
    <w:rPr>
      <w:vertAlign w:val="superscript"/>
    </w:rPr>
  </w:style>
  <w:style w:type="character" w:customStyle="1" w:styleId="UnresolvedMention">
    <w:name w:val="Unresolved Mention"/>
    <w:basedOn w:val="a0"/>
    <w:uiPriority w:val="99"/>
    <w:semiHidden/>
    <w:unhideWhenUsed/>
    <w:rsid w:val="006275D7"/>
    <w:rPr>
      <w:color w:val="605E5C"/>
      <w:shd w:val="clear" w:color="auto" w:fill="E1DFDD"/>
    </w:rPr>
  </w:style>
  <w:style w:type="paragraph" w:styleId="a8">
    <w:name w:val="Normal (Web)"/>
    <w:basedOn w:val="a"/>
    <w:uiPriority w:val="99"/>
    <w:unhideWhenUsed/>
    <w:rsid w:val="009056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C359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59A6"/>
    <w:rPr>
      <w:rFonts w:ascii="Segoe UI" w:hAnsi="Segoe UI" w:cs="Segoe UI"/>
      <w:sz w:val="18"/>
      <w:szCs w:val="18"/>
    </w:rPr>
  </w:style>
  <w:style w:type="paragraph" w:customStyle="1" w:styleId="rtejustify">
    <w:name w:val="rtejustify"/>
    <w:basedOn w:val="a"/>
    <w:rsid w:val="00C524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basedOn w:val="a0"/>
    <w:uiPriority w:val="20"/>
    <w:qFormat/>
    <w:rsid w:val="00C5247D"/>
    <w:rPr>
      <w:i/>
      <w:iCs/>
    </w:rPr>
  </w:style>
  <w:style w:type="character" w:customStyle="1" w:styleId="rvts46">
    <w:name w:val="rvts46"/>
    <w:basedOn w:val="a0"/>
    <w:rsid w:val="008A639D"/>
  </w:style>
  <w:style w:type="character" w:customStyle="1" w:styleId="rvts11">
    <w:name w:val="rvts11"/>
    <w:basedOn w:val="a0"/>
    <w:rsid w:val="008A639D"/>
  </w:style>
  <w:style w:type="paragraph" w:styleId="ac">
    <w:name w:val="header"/>
    <w:basedOn w:val="a"/>
    <w:link w:val="ad"/>
    <w:uiPriority w:val="99"/>
    <w:unhideWhenUsed/>
    <w:rsid w:val="00110443"/>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110443"/>
  </w:style>
  <w:style w:type="paragraph" w:styleId="ae">
    <w:name w:val="footer"/>
    <w:basedOn w:val="a"/>
    <w:link w:val="af"/>
    <w:uiPriority w:val="99"/>
    <w:unhideWhenUsed/>
    <w:rsid w:val="00110443"/>
    <w:pPr>
      <w:tabs>
        <w:tab w:val="center" w:pos="4819"/>
        <w:tab w:val="right" w:pos="9639"/>
      </w:tabs>
      <w:spacing w:after="0" w:line="240" w:lineRule="auto"/>
    </w:pPr>
  </w:style>
  <w:style w:type="character" w:customStyle="1" w:styleId="af">
    <w:name w:val="Нижний колонтитул Знак"/>
    <w:basedOn w:val="a0"/>
    <w:link w:val="ae"/>
    <w:uiPriority w:val="99"/>
    <w:rsid w:val="00110443"/>
  </w:style>
  <w:style w:type="paragraph" w:styleId="af0">
    <w:name w:val="List Paragraph"/>
    <w:basedOn w:val="a"/>
    <w:uiPriority w:val="34"/>
    <w:qFormat/>
    <w:rsid w:val="000D42A2"/>
    <w:pPr>
      <w:ind w:left="720"/>
      <w:contextualSpacing/>
    </w:pPr>
  </w:style>
  <w:style w:type="paragraph" w:styleId="af1">
    <w:name w:val="Title"/>
    <w:basedOn w:val="a"/>
    <w:next w:val="a"/>
    <w:link w:val="af2"/>
    <w:uiPriority w:val="10"/>
    <w:qFormat/>
    <w:rsid w:val="006A18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6A18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9431">
      <w:bodyDiv w:val="1"/>
      <w:marLeft w:val="0"/>
      <w:marRight w:val="0"/>
      <w:marTop w:val="0"/>
      <w:marBottom w:val="0"/>
      <w:divBdr>
        <w:top w:val="none" w:sz="0" w:space="0" w:color="auto"/>
        <w:left w:val="none" w:sz="0" w:space="0" w:color="auto"/>
        <w:bottom w:val="none" w:sz="0" w:space="0" w:color="auto"/>
        <w:right w:val="none" w:sz="0" w:space="0" w:color="auto"/>
      </w:divBdr>
    </w:div>
    <w:div w:id="237717340">
      <w:bodyDiv w:val="1"/>
      <w:marLeft w:val="0"/>
      <w:marRight w:val="0"/>
      <w:marTop w:val="0"/>
      <w:marBottom w:val="0"/>
      <w:divBdr>
        <w:top w:val="none" w:sz="0" w:space="0" w:color="auto"/>
        <w:left w:val="none" w:sz="0" w:space="0" w:color="auto"/>
        <w:bottom w:val="none" w:sz="0" w:space="0" w:color="auto"/>
        <w:right w:val="none" w:sz="0" w:space="0" w:color="auto"/>
      </w:divBdr>
    </w:div>
    <w:div w:id="679545644">
      <w:bodyDiv w:val="1"/>
      <w:marLeft w:val="0"/>
      <w:marRight w:val="0"/>
      <w:marTop w:val="0"/>
      <w:marBottom w:val="0"/>
      <w:divBdr>
        <w:top w:val="none" w:sz="0" w:space="0" w:color="auto"/>
        <w:left w:val="none" w:sz="0" w:space="0" w:color="auto"/>
        <w:bottom w:val="none" w:sz="0" w:space="0" w:color="auto"/>
        <w:right w:val="none" w:sz="0" w:space="0" w:color="auto"/>
      </w:divBdr>
    </w:div>
    <w:div w:id="983966616">
      <w:bodyDiv w:val="1"/>
      <w:marLeft w:val="0"/>
      <w:marRight w:val="0"/>
      <w:marTop w:val="0"/>
      <w:marBottom w:val="0"/>
      <w:divBdr>
        <w:top w:val="none" w:sz="0" w:space="0" w:color="auto"/>
        <w:left w:val="none" w:sz="0" w:space="0" w:color="auto"/>
        <w:bottom w:val="none" w:sz="0" w:space="0" w:color="auto"/>
        <w:right w:val="none" w:sz="0" w:space="0" w:color="auto"/>
      </w:divBdr>
    </w:div>
    <w:div w:id="1214387265">
      <w:bodyDiv w:val="1"/>
      <w:marLeft w:val="0"/>
      <w:marRight w:val="0"/>
      <w:marTop w:val="0"/>
      <w:marBottom w:val="0"/>
      <w:divBdr>
        <w:top w:val="none" w:sz="0" w:space="0" w:color="auto"/>
        <w:left w:val="none" w:sz="0" w:space="0" w:color="auto"/>
        <w:bottom w:val="none" w:sz="0" w:space="0" w:color="auto"/>
        <w:right w:val="none" w:sz="0" w:space="0" w:color="auto"/>
      </w:divBdr>
    </w:div>
    <w:div w:id="1550610993">
      <w:bodyDiv w:val="1"/>
      <w:marLeft w:val="0"/>
      <w:marRight w:val="0"/>
      <w:marTop w:val="0"/>
      <w:marBottom w:val="0"/>
      <w:divBdr>
        <w:top w:val="none" w:sz="0" w:space="0" w:color="auto"/>
        <w:left w:val="none" w:sz="0" w:space="0" w:color="auto"/>
        <w:bottom w:val="none" w:sz="0" w:space="0" w:color="auto"/>
        <w:right w:val="none" w:sz="0" w:space="0" w:color="auto"/>
      </w:divBdr>
    </w:div>
    <w:div w:id="1706517725">
      <w:bodyDiv w:val="1"/>
      <w:marLeft w:val="0"/>
      <w:marRight w:val="0"/>
      <w:marTop w:val="0"/>
      <w:marBottom w:val="0"/>
      <w:divBdr>
        <w:top w:val="none" w:sz="0" w:space="0" w:color="auto"/>
        <w:left w:val="none" w:sz="0" w:space="0" w:color="auto"/>
        <w:bottom w:val="none" w:sz="0" w:space="0" w:color="auto"/>
        <w:right w:val="none" w:sz="0" w:space="0" w:color="auto"/>
      </w:divBdr>
    </w:div>
    <w:div w:id="1898741127">
      <w:bodyDiv w:val="1"/>
      <w:marLeft w:val="0"/>
      <w:marRight w:val="0"/>
      <w:marTop w:val="0"/>
      <w:marBottom w:val="0"/>
      <w:divBdr>
        <w:top w:val="none" w:sz="0" w:space="0" w:color="auto"/>
        <w:left w:val="none" w:sz="0" w:space="0" w:color="auto"/>
        <w:bottom w:val="none" w:sz="0" w:space="0" w:color="auto"/>
        <w:right w:val="none" w:sz="0" w:space="0" w:color="auto"/>
      </w:divBdr>
    </w:div>
    <w:div w:id="2029016418">
      <w:bodyDiv w:val="1"/>
      <w:marLeft w:val="0"/>
      <w:marRight w:val="0"/>
      <w:marTop w:val="0"/>
      <w:marBottom w:val="0"/>
      <w:divBdr>
        <w:top w:val="none" w:sz="0" w:space="0" w:color="auto"/>
        <w:left w:val="none" w:sz="0" w:space="0" w:color="auto"/>
        <w:bottom w:val="none" w:sz="0" w:space="0" w:color="auto"/>
        <w:right w:val="none" w:sz="0" w:space="0" w:color="auto"/>
      </w:divBdr>
    </w:div>
    <w:div w:id="20959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cu.gov.ua/storinka-knygy/34-verhovenstvo-prava" TargetMode="External"/><Relationship Id="rId2" Type="http://schemas.openxmlformats.org/officeDocument/2006/relationships/hyperlink" Target="https://hcj.gov.ua/sites/default/files/field/opinio_21_ua_1.pdf" TargetMode="External"/><Relationship Id="rId1" Type="http://schemas.openxmlformats.org/officeDocument/2006/relationships/hyperlink" Target="https://hcj.gov.ua/sites/default/files/field/opinio_21_ua_1.pdf" TargetMode="External"/><Relationship Id="rId5" Type="http://schemas.openxmlformats.org/officeDocument/2006/relationships/hyperlink" Target="http://sum.in.ua/s/vidviduvaty" TargetMode="External"/><Relationship Id="rId4"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3BBB-42D0-49BE-896B-5CFC924C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18494</Words>
  <Characters>10542</Characters>
  <Application>Microsoft Office Word</Application>
  <DocSecurity>0</DocSecurity>
  <Lines>87</Lines>
  <Paragraphs>57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Гацелюк Віталій Олександрович</dc:creator>
  <cp:lastModifiedBy>Власенко Наталія Євгеніївна</cp:lastModifiedBy>
  <cp:revision>2</cp:revision>
  <cp:lastPrinted>2023-11-08T10:22:00Z</cp:lastPrinted>
  <dcterms:created xsi:type="dcterms:W3CDTF">2023-11-09T12:21:00Z</dcterms:created>
  <dcterms:modified xsi:type="dcterms:W3CDTF">2023-11-09T12:21:00Z</dcterms:modified>
</cp:coreProperties>
</file>